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BD0355" w:rsidRDefault="00BD0355" w:rsidP="001A4744">
      <w:pPr>
        <w:spacing w:after="120" w:line="360" w:lineRule="auto"/>
        <w:rPr>
          <w:rFonts w:ascii="Interstate Mazda Regular" w:hAnsi="Interstate Mazda Regular"/>
          <w:b/>
          <w:sz w:val="32"/>
          <w:szCs w:val="32"/>
        </w:rPr>
      </w:pPr>
      <w:r w:rsidRPr="00BD0355">
        <w:rPr>
          <w:rFonts w:ascii="Interstate Mazda Regular" w:hAnsi="Interstate Mazda Regular"/>
          <w:b/>
          <w:sz w:val="32"/>
          <w:szCs w:val="32"/>
        </w:rPr>
        <w:t>Mazda breekt verkooprecord in eerste kwartaal</w:t>
      </w:r>
      <w:r w:rsidR="000F0062">
        <w:rPr>
          <w:rFonts w:ascii="Interstate Mazda Regular" w:hAnsi="Interstate Mazda Regular"/>
          <w:b/>
          <w:sz w:val="32"/>
          <w:szCs w:val="32"/>
        </w:rPr>
        <w:t xml:space="preserve"> boekjaar</w:t>
      </w:r>
      <w:bookmarkStart w:id="0" w:name="_GoBack"/>
      <w:bookmarkEnd w:id="0"/>
    </w:p>
    <w:p w:rsidR="00BB32FE" w:rsidRPr="00BD0355" w:rsidRDefault="00BB32FE" w:rsidP="00BD0355">
      <w:pPr>
        <w:spacing w:after="120" w:line="360" w:lineRule="auto"/>
        <w:rPr>
          <w:rFonts w:ascii="Interstate Mazda Regular" w:hAnsi="Interstate Mazda Regular"/>
          <w:sz w:val="20"/>
          <w:szCs w:val="20"/>
        </w:rPr>
      </w:pPr>
      <w:r w:rsidRPr="00BD0355">
        <w:rPr>
          <w:rFonts w:ascii="Interstate Mazda Regular" w:hAnsi="Interstate Mazda Regular"/>
          <w:sz w:val="20"/>
          <w:szCs w:val="20"/>
        </w:rPr>
        <w:t>•</w:t>
      </w:r>
      <w:r w:rsidRPr="00BD0355">
        <w:rPr>
          <w:rFonts w:ascii="Interstate Mazda Regular" w:hAnsi="Interstate Mazda Regular"/>
          <w:sz w:val="20"/>
          <w:szCs w:val="20"/>
        </w:rPr>
        <w:tab/>
      </w:r>
      <w:r w:rsidR="00BD0355" w:rsidRPr="00BD0355">
        <w:rPr>
          <w:rFonts w:ascii="Interstate Mazda Regular" w:hAnsi="Interstate Mazda Regular"/>
          <w:sz w:val="20"/>
          <w:szCs w:val="20"/>
        </w:rPr>
        <w:t>Nieuwe modellen stimuleren wereldwijde verkoop tot nieuw hoogtepunt</w:t>
      </w:r>
    </w:p>
    <w:p w:rsidR="00BD0355" w:rsidRPr="00BD0355" w:rsidRDefault="00BD0355" w:rsidP="00CE0217">
      <w:pPr>
        <w:spacing w:after="120" w:line="264" w:lineRule="auto"/>
        <w:jc w:val="both"/>
        <w:rPr>
          <w:rFonts w:ascii="Interstate Mazda Light" w:hAnsi="Interstate Mazda Light"/>
          <w:b/>
          <w:sz w:val="20"/>
          <w:szCs w:val="20"/>
        </w:rPr>
      </w:pPr>
      <w:r w:rsidRPr="00BD0355">
        <w:rPr>
          <w:rFonts w:ascii="Interstate Mazda Light" w:hAnsi="Interstate Mazda Light"/>
          <w:sz w:val="20"/>
          <w:szCs w:val="20"/>
          <w:u w:val="single"/>
        </w:rPr>
        <w:t xml:space="preserve">Waddinxveen, 2 augustus </w:t>
      </w:r>
      <w:r w:rsidR="00533D3E" w:rsidRPr="00BD0355">
        <w:rPr>
          <w:rFonts w:ascii="Interstate Mazda Light" w:hAnsi="Interstate Mazda Light"/>
          <w:sz w:val="20"/>
          <w:szCs w:val="20"/>
          <w:u w:val="single"/>
        </w:rPr>
        <w:t>2018</w:t>
      </w:r>
      <w:r w:rsidR="00BB32FE" w:rsidRPr="00BD0355">
        <w:rPr>
          <w:rFonts w:ascii="Interstate Mazda Light" w:hAnsi="Interstate Mazda Light"/>
          <w:sz w:val="20"/>
          <w:szCs w:val="20"/>
        </w:rPr>
        <w:t xml:space="preserve">. </w:t>
      </w:r>
      <w:r w:rsidRPr="00BD0355">
        <w:rPr>
          <w:rFonts w:ascii="Interstate Mazda Light" w:hAnsi="Interstate Mazda Light"/>
          <w:b/>
          <w:sz w:val="20"/>
          <w:szCs w:val="20"/>
        </w:rPr>
        <w:t xml:space="preserve">Mazda Motor Corporation heeft met een totaal van 403.000 verkochte eenheden wereldwijd het verkooprecord van vorig jaar in het eerste kwartaal van </w:t>
      </w:r>
      <w:r w:rsidR="00CE0217">
        <w:rPr>
          <w:rFonts w:ascii="Interstate Mazda Light" w:hAnsi="Interstate Mazda Light"/>
          <w:b/>
          <w:sz w:val="20"/>
          <w:szCs w:val="20"/>
        </w:rPr>
        <w:t>dit</w:t>
      </w:r>
      <w:r w:rsidRPr="00BD0355">
        <w:rPr>
          <w:rFonts w:ascii="Interstate Mazda Light" w:hAnsi="Interstate Mazda Light"/>
          <w:b/>
          <w:sz w:val="20"/>
          <w:szCs w:val="20"/>
        </w:rPr>
        <w:t xml:space="preserve"> </w:t>
      </w:r>
      <w:r w:rsidRPr="00CE0217">
        <w:rPr>
          <w:rFonts w:ascii="Interstate Mazda Light" w:hAnsi="Interstate Mazda Light"/>
          <w:b/>
          <w:spacing w:val="-2"/>
          <w:sz w:val="20"/>
          <w:szCs w:val="20"/>
        </w:rPr>
        <w:t>boekjaar 2018-19 gebroken. Ten opzichte van dezelfde periode vorig jaar steeg de verkoop met 7 %.</w:t>
      </w:r>
    </w:p>
    <w:p w:rsidR="00BD0355" w:rsidRPr="00BD0355" w:rsidRDefault="00BD0355" w:rsidP="00CE0217">
      <w:pPr>
        <w:spacing w:after="120" w:line="264" w:lineRule="auto"/>
        <w:jc w:val="both"/>
        <w:rPr>
          <w:rFonts w:ascii="Interstate Mazda Light" w:hAnsi="Interstate Mazda Light"/>
          <w:sz w:val="20"/>
          <w:szCs w:val="20"/>
        </w:rPr>
      </w:pPr>
      <w:r w:rsidRPr="00BD0355">
        <w:rPr>
          <w:rFonts w:ascii="Interstate Mazda Light" w:hAnsi="Interstate Mazda Light"/>
          <w:sz w:val="20"/>
          <w:szCs w:val="20"/>
        </w:rPr>
        <w:t xml:space="preserve">De vraag naar </w:t>
      </w:r>
      <w:proofErr w:type="gramStart"/>
      <w:r w:rsidRPr="00BD0355">
        <w:rPr>
          <w:rFonts w:ascii="Interstate Mazda Light" w:hAnsi="Interstate Mazda Light"/>
          <w:sz w:val="20"/>
          <w:szCs w:val="20"/>
        </w:rPr>
        <w:t>de</w:t>
      </w:r>
      <w:proofErr w:type="gramEnd"/>
      <w:r w:rsidRPr="00BD0355">
        <w:rPr>
          <w:rFonts w:ascii="Interstate Mazda Light" w:hAnsi="Interstate Mazda Light"/>
          <w:sz w:val="20"/>
          <w:szCs w:val="20"/>
        </w:rPr>
        <w:t xml:space="preserve"> crossovers van Mazda bleef </w:t>
      </w:r>
      <w:r w:rsidR="00CE0217">
        <w:rPr>
          <w:rFonts w:ascii="Interstate Mazda Light" w:hAnsi="Interstate Mazda Light"/>
          <w:sz w:val="20"/>
          <w:szCs w:val="20"/>
        </w:rPr>
        <w:t xml:space="preserve">onverminderd </w:t>
      </w:r>
      <w:r w:rsidRPr="00BD0355">
        <w:rPr>
          <w:rFonts w:ascii="Interstate Mazda Light" w:hAnsi="Interstate Mazda Light"/>
          <w:sz w:val="20"/>
          <w:szCs w:val="20"/>
        </w:rPr>
        <w:t xml:space="preserve">sterk en de introductie van vernieuwde modellen zoals de vernieuwde CX-3 en Mazda6, die eind mei en eind juni op de eerste markten werden gelanceerd, zorgde voor een </w:t>
      </w:r>
      <w:r w:rsidR="00CE0217">
        <w:rPr>
          <w:rFonts w:ascii="Interstate Mazda Light" w:hAnsi="Interstate Mazda Light"/>
          <w:sz w:val="20"/>
          <w:szCs w:val="20"/>
        </w:rPr>
        <w:t xml:space="preserve">extra </w:t>
      </w:r>
      <w:r w:rsidRPr="00BD0355">
        <w:rPr>
          <w:rFonts w:ascii="Interstate Mazda Light" w:hAnsi="Interstate Mazda Light"/>
          <w:sz w:val="20"/>
          <w:szCs w:val="20"/>
        </w:rPr>
        <w:t>omzetdynamiek tegen het eind van het eerste kwartaal. Daarnaast zal dit najaar ook nog de vernieuwde Mazda MX-5 in heel Europa worden geïntroduceerd, die een verdere impuls aan de verkoopvolumes voor het tweede kwartaal zal geven.</w:t>
      </w:r>
    </w:p>
    <w:p w:rsidR="00BD0355" w:rsidRPr="00BD0355" w:rsidRDefault="00BD0355" w:rsidP="00CE0217">
      <w:pPr>
        <w:spacing w:after="120" w:line="264" w:lineRule="auto"/>
        <w:jc w:val="both"/>
        <w:rPr>
          <w:rFonts w:ascii="Interstate Mazda Light" w:hAnsi="Interstate Mazda Light"/>
          <w:sz w:val="20"/>
          <w:szCs w:val="20"/>
        </w:rPr>
      </w:pPr>
      <w:r w:rsidRPr="00BD0355">
        <w:rPr>
          <w:rFonts w:ascii="Interstate Mazda Light" w:hAnsi="Interstate Mazda Light"/>
          <w:sz w:val="20"/>
          <w:szCs w:val="20"/>
        </w:rPr>
        <w:t>De grootste stijging in het kwartaal van 1 april tot 30 juni was te zien in de regio ASEAN, een groei van 24 % tot 32.000 eenheden. Japan deed het ook goed met een stijging van 19 % naar 49.000 eenheden. Noord-Amerika noteerde de hoogste absolute omzetcijfers met 116.000 verkochte eenheden, een stijging van 9 % ten opzichte van de cijfers van het eerste kwartaal van</w:t>
      </w:r>
      <w:r w:rsidR="00CE0217">
        <w:rPr>
          <w:rFonts w:ascii="Interstate Mazda Light" w:hAnsi="Interstate Mazda Light"/>
          <w:sz w:val="20"/>
          <w:szCs w:val="20"/>
        </w:rPr>
        <w:t xml:space="preserve"> vorig jaar. De omzet in Europa</w:t>
      </w:r>
      <w:r w:rsidR="00CE0217">
        <w:rPr>
          <w:rStyle w:val="Voetnootmarkering"/>
          <w:rFonts w:ascii="Interstate Mazda Light" w:hAnsi="Interstate Mazda Light"/>
          <w:sz w:val="20"/>
          <w:szCs w:val="20"/>
        </w:rPr>
        <w:footnoteReference w:customMarkFollows="1" w:id="1"/>
        <w:t>*</w:t>
      </w:r>
      <w:r w:rsidRPr="00BD0355">
        <w:rPr>
          <w:rFonts w:ascii="Interstate Mazda Light" w:hAnsi="Interstate Mazda Light"/>
          <w:sz w:val="20"/>
          <w:szCs w:val="20"/>
        </w:rPr>
        <w:t xml:space="preserve"> bedroeg 59.000 stuks, een stijging van 1 % op jaarbasis, met een sterke groei in verschillende belangrijke markten, </w:t>
      </w:r>
      <w:r w:rsidR="00CE0217">
        <w:rPr>
          <w:rFonts w:ascii="Interstate Mazda Light" w:hAnsi="Interstate Mazda Light"/>
          <w:sz w:val="20"/>
          <w:szCs w:val="20"/>
        </w:rPr>
        <w:t>zoals</w:t>
      </w:r>
      <w:r w:rsidRPr="00BD0355">
        <w:rPr>
          <w:rFonts w:ascii="Interstate Mazda Light" w:hAnsi="Interstate Mazda Light"/>
          <w:sz w:val="20"/>
          <w:szCs w:val="20"/>
        </w:rPr>
        <w:t xml:space="preserve"> 8.000 exemplaren in Groot-Brittannië (+ 4 %) en 6.000 in Spanje (+ 27 %).</w:t>
      </w:r>
    </w:p>
    <w:p w:rsidR="00BD0355" w:rsidRPr="00BD0355" w:rsidRDefault="00BD0355" w:rsidP="00CE0217">
      <w:pPr>
        <w:spacing w:after="120" w:line="264" w:lineRule="auto"/>
        <w:jc w:val="both"/>
        <w:rPr>
          <w:rFonts w:ascii="Interstate Mazda Light" w:hAnsi="Interstate Mazda Light"/>
          <w:sz w:val="20"/>
          <w:szCs w:val="20"/>
        </w:rPr>
      </w:pPr>
      <w:r w:rsidRPr="00BD0355">
        <w:rPr>
          <w:rFonts w:ascii="Interstate Mazda Light" w:hAnsi="Interstate Mazda Light"/>
          <w:sz w:val="20"/>
          <w:szCs w:val="20"/>
        </w:rPr>
        <w:t xml:space="preserve">De recordverkoop van Mazda leverde een omzet op van </w:t>
      </w:r>
      <w:r w:rsidR="00CE0217">
        <w:rPr>
          <w:rFonts w:ascii="Interstate Mazda Light" w:hAnsi="Interstate Mazda Light"/>
          <w:sz w:val="20"/>
          <w:szCs w:val="20"/>
        </w:rPr>
        <w:t>¥ 873,1 miljard (€ 6,72 miljard</w:t>
      </w:r>
      <w:r w:rsidR="00CE0217">
        <w:rPr>
          <w:rStyle w:val="Voetnootmarkering"/>
          <w:rFonts w:ascii="Interstate Mazda Light" w:hAnsi="Interstate Mazda Light"/>
          <w:sz w:val="20"/>
          <w:szCs w:val="20"/>
        </w:rPr>
        <w:footnoteReference w:customMarkFollows="1" w:id="2"/>
        <w:t>**</w:t>
      </w:r>
      <w:r w:rsidRPr="00BD0355">
        <w:rPr>
          <w:rFonts w:ascii="Interstate Mazda Light" w:hAnsi="Interstate Mazda Light"/>
          <w:sz w:val="20"/>
          <w:szCs w:val="20"/>
        </w:rPr>
        <w:t>), resulterend in een bedrijfsresultaat van ¥ 33,1 miljard (€ 255 miljoen) en een nettowinst van ¥ 20,6 miljard (€ 158 miljoen). Alle drie resultaten zijn in overeenstemming met het bedrijfsplan.</w:t>
      </w:r>
    </w:p>
    <w:p w:rsidR="00BD0355" w:rsidRPr="00BD0355" w:rsidRDefault="00BD0355" w:rsidP="00CE0217">
      <w:pPr>
        <w:spacing w:after="120" w:line="264" w:lineRule="auto"/>
        <w:jc w:val="both"/>
        <w:rPr>
          <w:rFonts w:ascii="Interstate Mazda Light" w:hAnsi="Interstate Mazda Light"/>
          <w:sz w:val="20"/>
          <w:szCs w:val="20"/>
        </w:rPr>
      </w:pPr>
      <w:r w:rsidRPr="00BD0355">
        <w:rPr>
          <w:rFonts w:ascii="Interstate Mazda Light" w:hAnsi="Interstate Mazda Light"/>
          <w:sz w:val="20"/>
          <w:szCs w:val="20"/>
        </w:rPr>
        <w:t xml:space="preserve">In Amerika introduceerde Mazda in juli een </w:t>
      </w:r>
      <w:proofErr w:type="spellStart"/>
      <w:r w:rsidRPr="00BD0355">
        <w:rPr>
          <w:rFonts w:ascii="Interstate Mazda Light" w:hAnsi="Interstate Mazda Light"/>
          <w:sz w:val="20"/>
          <w:szCs w:val="20"/>
        </w:rPr>
        <w:t>dealerondersteuningsprogramma</w:t>
      </w:r>
      <w:proofErr w:type="spellEnd"/>
      <w:r w:rsidRPr="00BD0355">
        <w:rPr>
          <w:rFonts w:ascii="Interstate Mazda Light" w:hAnsi="Interstate Mazda Light"/>
          <w:sz w:val="20"/>
          <w:szCs w:val="20"/>
        </w:rPr>
        <w:t xml:space="preserve"> dat een herstructurering van het dealernetwerk omvat door hervorming van het stimulerings- en merkbelevingsprogramma. </w:t>
      </w:r>
      <w:r w:rsidR="00CE0217">
        <w:rPr>
          <w:rFonts w:ascii="Interstate Mazda Light" w:hAnsi="Interstate Mazda Light"/>
          <w:sz w:val="20"/>
          <w:szCs w:val="20"/>
        </w:rPr>
        <w:t>Het programma</w:t>
      </w:r>
      <w:r w:rsidRPr="00BD0355">
        <w:rPr>
          <w:rFonts w:ascii="Interstate Mazda Light" w:hAnsi="Interstate Mazda Light"/>
          <w:sz w:val="20"/>
          <w:szCs w:val="20"/>
        </w:rPr>
        <w:t xml:space="preserve"> is in lijn met de wereldwijde strategie om toekomstige groei te ondersteunen met een versterkt dealernetwerk met hoogwaardige dealers.</w:t>
      </w:r>
    </w:p>
    <w:p w:rsidR="00BD0355" w:rsidRPr="00BD0355" w:rsidRDefault="00BD0355" w:rsidP="00CE0217">
      <w:pPr>
        <w:spacing w:after="120" w:line="264" w:lineRule="auto"/>
        <w:jc w:val="both"/>
        <w:rPr>
          <w:rFonts w:ascii="Interstate Mazda Light" w:hAnsi="Interstate Mazda Light"/>
          <w:sz w:val="20"/>
          <w:szCs w:val="20"/>
        </w:rPr>
      </w:pPr>
      <w:proofErr w:type="spellStart"/>
      <w:r w:rsidRPr="00BD0355">
        <w:rPr>
          <w:rFonts w:ascii="Interstate Mazda Light" w:hAnsi="Interstate Mazda Light"/>
          <w:sz w:val="20"/>
          <w:szCs w:val="20"/>
        </w:rPr>
        <w:t>Mazda's</w:t>
      </w:r>
      <w:proofErr w:type="spellEnd"/>
      <w:r w:rsidRPr="00BD0355">
        <w:rPr>
          <w:rFonts w:ascii="Interstate Mazda Light" w:hAnsi="Interstate Mazda Light"/>
          <w:sz w:val="20"/>
          <w:szCs w:val="20"/>
        </w:rPr>
        <w:t xml:space="preserve"> prognose voor het volledige boekjaar blijft ongewijzigd met een wereldwijd verkoopvolume van 1.662.000 eenheden, een bedrijfsresultaat van ¥ 105 miljard (€ 808 miljoen) en een nettowinst van ¥ 80 miljard (€ 615 miljoen).</w:t>
      </w:r>
    </w:p>
    <w:p w:rsidR="00BB32FE" w:rsidRPr="00BD0355" w:rsidRDefault="00BD0355" w:rsidP="00CE0217">
      <w:pPr>
        <w:spacing w:after="120" w:line="264" w:lineRule="auto"/>
        <w:jc w:val="both"/>
        <w:rPr>
          <w:rFonts w:ascii="Interstate Mazda Light" w:hAnsi="Interstate Mazda Light"/>
          <w:sz w:val="20"/>
          <w:szCs w:val="20"/>
        </w:rPr>
      </w:pPr>
      <w:r w:rsidRPr="00BD0355">
        <w:rPr>
          <w:rFonts w:ascii="Interstate Mazda Light" w:hAnsi="Interstate Mazda Light"/>
          <w:sz w:val="20"/>
          <w:szCs w:val="20"/>
        </w:rPr>
        <w:t xml:space="preserve">Mazda is nog steeds druk doende met het in kaart brengen van de gevolgen van de </w:t>
      </w:r>
      <w:proofErr w:type="gramStart"/>
      <w:r w:rsidRPr="00BD0355">
        <w:rPr>
          <w:rFonts w:ascii="Interstate Mazda Light" w:hAnsi="Interstate Mazda Light"/>
          <w:sz w:val="20"/>
          <w:szCs w:val="20"/>
        </w:rPr>
        <w:t>recordregens</w:t>
      </w:r>
      <w:proofErr w:type="gramEnd"/>
      <w:r w:rsidRPr="00BD0355">
        <w:rPr>
          <w:rFonts w:ascii="Interstate Mazda Light" w:hAnsi="Interstate Mazda Light"/>
          <w:sz w:val="20"/>
          <w:szCs w:val="20"/>
        </w:rPr>
        <w:t xml:space="preserve"> op de productie en het bijkomende effect op het verkoopplan en de bedrijfsresultaten. Na de verwoesting</w:t>
      </w:r>
      <w:r w:rsidR="00CE0217">
        <w:rPr>
          <w:rFonts w:ascii="Interstate Mazda Light" w:hAnsi="Interstate Mazda Light"/>
          <w:sz w:val="20"/>
          <w:szCs w:val="20"/>
        </w:rPr>
        <w:t>en</w:t>
      </w:r>
      <w:r w:rsidRPr="00BD0355">
        <w:rPr>
          <w:rFonts w:ascii="Interstate Mazda Light" w:hAnsi="Interstate Mazda Light"/>
          <w:sz w:val="20"/>
          <w:szCs w:val="20"/>
        </w:rPr>
        <w:t xml:space="preserve"> veroorzaakt door de recordregenval in juli </w:t>
      </w:r>
      <w:r w:rsidR="00CE0217">
        <w:rPr>
          <w:rFonts w:ascii="Interstate Mazda Light" w:hAnsi="Interstate Mazda Light"/>
          <w:sz w:val="20"/>
          <w:szCs w:val="20"/>
        </w:rPr>
        <w:t>jl.</w:t>
      </w:r>
      <w:r w:rsidRPr="00BD0355">
        <w:rPr>
          <w:rFonts w:ascii="Interstate Mazda Light" w:hAnsi="Interstate Mazda Light"/>
          <w:sz w:val="20"/>
          <w:szCs w:val="20"/>
        </w:rPr>
        <w:t xml:space="preserve"> werd de productie in Japan van 7 tot 11 juli onderbroken, voordat deze vanaf 12 juli gefaseerd weer werd hervat.</w:t>
      </w:r>
    </w:p>
    <w:p w:rsidR="00BB32FE" w:rsidRPr="00F36DA7" w:rsidRDefault="00BB32FE" w:rsidP="00BB32FE">
      <w:pPr>
        <w:spacing w:after="0" w:line="240" w:lineRule="auto"/>
        <w:jc w:val="both"/>
        <w:rPr>
          <w:rFonts w:ascii="Interstate Mazda Light" w:hAnsi="Interstate Mazda Light"/>
          <w:sz w:val="18"/>
          <w:szCs w:val="20"/>
        </w:rPr>
      </w:pPr>
    </w:p>
    <w:p w:rsidR="00FC63C5" w:rsidRPr="00BD0355" w:rsidRDefault="00BB32FE" w:rsidP="00FC63C5">
      <w:pPr>
        <w:rPr>
          <w:rFonts w:ascii="Interstate Mazda Light" w:hAnsi="Interstate Mazda Light"/>
          <w:i/>
          <w:sz w:val="20"/>
          <w:szCs w:val="20"/>
        </w:rPr>
      </w:pPr>
      <w:r w:rsidRPr="00FC63C5">
        <w:rPr>
          <w:rFonts w:ascii="Interstate Mazda Light" w:hAnsi="Interstate Mazda Light"/>
          <w:i/>
          <w:sz w:val="20"/>
          <w:szCs w:val="20"/>
        </w:rPr>
        <w:t>###</w:t>
      </w:r>
    </w:p>
    <w:p w:rsidR="00BB32FE" w:rsidRPr="00F36DA7" w:rsidRDefault="00BB32FE" w:rsidP="00BB32FE">
      <w:pPr>
        <w:spacing w:after="120"/>
        <w:rPr>
          <w:rFonts w:ascii="Interstate Mazda Light" w:hAnsi="Interstate Mazda Light"/>
          <w:i/>
          <w:sz w:val="18"/>
          <w:szCs w:val="20"/>
        </w:rPr>
      </w:pPr>
      <w:r w:rsidRPr="00F36DA7">
        <w:rPr>
          <w:rFonts w:ascii="Interstate Mazda Light" w:hAnsi="Interstate Mazda Light"/>
          <w:i/>
          <w:sz w:val="18"/>
          <w:szCs w:val="20"/>
        </w:rPr>
        <w:t>Voor meer informatie:</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Mazda Motor Nederland</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Afdeling Public Relations</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Telefoon: 0182-685080 (direct)</w:t>
      </w:r>
    </w:p>
    <w:p w:rsidR="00046488" w:rsidRPr="00F36DA7" w:rsidRDefault="000F0062">
      <w:pPr>
        <w:rPr>
          <w:rStyle w:val="Hyperlink"/>
          <w:rFonts w:ascii="Interstate Mazda Light" w:hAnsi="Interstate Mazda Light" w:cstheme="minorBidi"/>
          <w:i/>
          <w:sz w:val="18"/>
          <w:szCs w:val="20"/>
        </w:rPr>
      </w:pPr>
      <w:hyperlink r:id="rId8" w:history="1">
        <w:r w:rsidR="00BB32FE" w:rsidRPr="00F36DA7">
          <w:rPr>
            <w:rStyle w:val="Hyperlink"/>
            <w:rFonts w:ascii="Interstate Mazda Light" w:hAnsi="Interstate Mazda Light" w:cstheme="minorBidi"/>
            <w:i/>
            <w:sz w:val="18"/>
            <w:szCs w:val="20"/>
          </w:rPr>
          <w:t>jraatjes@mazdaeur.com</w:t>
        </w:r>
      </w:hyperlink>
    </w:p>
    <w:sectPr w:rsidR="00046488" w:rsidRPr="00F36DA7" w:rsidSect="00CE0217">
      <w:headerReference w:type="default" r:id="rId9"/>
      <w:footerReference w:type="default" r:id="rId10"/>
      <w:headerReference w:type="first" r:id="rId11"/>
      <w:footerReference w:type="first" r:id="rId12"/>
      <w:pgSz w:w="11906" w:h="16838"/>
      <w:pgMar w:top="2410" w:right="1440" w:bottom="156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AA" w:rsidRDefault="000E73AA" w:rsidP="000E73AA">
      <w:pPr>
        <w:spacing w:after="0" w:line="240" w:lineRule="auto"/>
      </w:pPr>
      <w:r>
        <w:separator/>
      </w:r>
    </w:p>
  </w:endnote>
  <w:endnote w:type="continuationSeparator" w:id="0">
    <w:p w:rsidR="000E73AA" w:rsidRDefault="000E73A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0F0062">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0F0062">
      <w:rPr>
        <w:rStyle w:val="Paginanummer"/>
        <w:rFonts w:ascii="Arial" w:hAnsi="Arial" w:cs="Arial"/>
        <w:noProof/>
        <w:sz w:val="16"/>
      </w:rPr>
      <w:t>1</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3D9F3373" wp14:editId="1F859DE4">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640708DF" wp14:editId="7CEC3311">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AA" w:rsidRDefault="000E73AA" w:rsidP="000E73AA">
      <w:pPr>
        <w:spacing w:after="0" w:line="240" w:lineRule="auto"/>
      </w:pPr>
      <w:r>
        <w:separator/>
      </w:r>
    </w:p>
  </w:footnote>
  <w:footnote w:type="continuationSeparator" w:id="0">
    <w:p w:rsidR="000E73AA" w:rsidRDefault="000E73AA" w:rsidP="000E73AA">
      <w:pPr>
        <w:spacing w:after="0" w:line="240" w:lineRule="auto"/>
      </w:pPr>
      <w:r>
        <w:continuationSeparator/>
      </w:r>
    </w:p>
  </w:footnote>
  <w:footnote w:id="1">
    <w:p w:rsidR="00CE0217" w:rsidRDefault="00CE0217" w:rsidP="00CE0217">
      <w:pPr>
        <w:pStyle w:val="Voetnoottekst"/>
        <w:tabs>
          <w:tab w:val="left" w:pos="284"/>
        </w:tabs>
      </w:pPr>
      <w:r>
        <w:rPr>
          <w:rStyle w:val="Voetnootmarkering"/>
        </w:rPr>
        <w:t>*</w:t>
      </w:r>
      <w:r>
        <w:t xml:space="preserve"> </w:t>
      </w:r>
      <w:r>
        <w:tab/>
      </w:r>
      <w:r w:rsidRPr="00CE0217">
        <w:t>EU, EFTA &amp; Turkije</w:t>
      </w:r>
      <w:r>
        <w:t xml:space="preserve"> (exclusief Rusland).</w:t>
      </w:r>
    </w:p>
  </w:footnote>
  <w:footnote w:id="2">
    <w:p w:rsidR="00CE0217" w:rsidRDefault="00CE0217" w:rsidP="00CE0217">
      <w:pPr>
        <w:pStyle w:val="Voetnoottekst"/>
        <w:tabs>
          <w:tab w:val="left" w:pos="284"/>
        </w:tabs>
        <w:ind w:left="284" w:hanging="284"/>
      </w:pPr>
      <w:r>
        <w:rPr>
          <w:rStyle w:val="Voetnootmarkering"/>
        </w:rPr>
        <w:t>**</w:t>
      </w:r>
      <w:r>
        <w:t xml:space="preserve"> </w:t>
      </w:r>
      <w:r>
        <w:tab/>
      </w:r>
      <w:r w:rsidRPr="00CE0217">
        <w:t>Mazda Motor Corporation ‘Geconsolideerde financiële resultaten voor de eerste helft van het boekjaar eindigend op 31 maart 2019’ (voor het halve jaar eindigend op 30 juni 2018). Euro’s zijn berekend volgens een koers van € 1 = ¥ 130 voor de eerste helft van het volledige boekjaar.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595CD7C8" wp14:editId="59CEF211">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73294AEB" wp14:editId="122C03EC">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8711A"/>
    <w:rsid w:val="00096E2E"/>
    <w:rsid w:val="000E73AA"/>
    <w:rsid w:val="000F0062"/>
    <w:rsid w:val="001A4744"/>
    <w:rsid w:val="00255B1D"/>
    <w:rsid w:val="00374D25"/>
    <w:rsid w:val="003B5F17"/>
    <w:rsid w:val="004967BE"/>
    <w:rsid w:val="004B50A2"/>
    <w:rsid w:val="00533D3E"/>
    <w:rsid w:val="005D1622"/>
    <w:rsid w:val="005E150D"/>
    <w:rsid w:val="006C524D"/>
    <w:rsid w:val="00702ADC"/>
    <w:rsid w:val="007B0E8B"/>
    <w:rsid w:val="00847B89"/>
    <w:rsid w:val="0091540F"/>
    <w:rsid w:val="00931432"/>
    <w:rsid w:val="009951CA"/>
    <w:rsid w:val="00B9048F"/>
    <w:rsid w:val="00BB32FE"/>
    <w:rsid w:val="00BD0355"/>
    <w:rsid w:val="00C804E5"/>
    <w:rsid w:val="00C97B67"/>
    <w:rsid w:val="00CD3601"/>
    <w:rsid w:val="00CE0217"/>
    <w:rsid w:val="00D84E42"/>
    <w:rsid w:val="00DA40F6"/>
    <w:rsid w:val="00E37C04"/>
    <w:rsid w:val="00E55103"/>
    <w:rsid w:val="00E92108"/>
    <w:rsid w:val="00E969AB"/>
    <w:rsid w:val="00EC38C9"/>
    <w:rsid w:val="00F36DA7"/>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CE021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E0217"/>
    <w:rPr>
      <w:sz w:val="20"/>
      <w:szCs w:val="20"/>
    </w:rPr>
  </w:style>
  <w:style w:type="character" w:styleId="Voetnootmarkering">
    <w:name w:val="footnote reference"/>
    <w:basedOn w:val="Standaardalinea-lettertype"/>
    <w:uiPriority w:val="99"/>
    <w:semiHidden/>
    <w:unhideWhenUsed/>
    <w:rsid w:val="00CE02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CE021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E0217"/>
    <w:rPr>
      <w:sz w:val="20"/>
      <w:szCs w:val="20"/>
    </w:rPr>
  </w:style>
  <w:style w:type="character" w:styleId="Voetnootmarkering">
    <w:name w:val="footnote reference"/>
    <w:basedOn w:val="Standaardalinea-lettertype"/>
    <w:uiPriority w:val="99"/>
    <w:semiHidden/>
    <w:unhideWhenUsed/>
    <w:rsid w:val="00CE0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E5F79-A9C9-4A0A-BBE5-00EFAA44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437</Words>
  <Characters>2406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6</cp:revision>
  <cp:lastPrinted>2018-08-02T15:15:00Z</cp:lastPrinted>
  <dcterms:created xsi:type="dcterms:W3CDTF">2018-08-02T14:57:00Z</dcterms:created>
  <dcterms:modified xsi:type="dcterms:W3CDTF">2018-08-02T15:15:00Z</dcterms:modified>
</cp:coreProperties>
</file>