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55623B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>
        <w:rPr>
          <w:rFonts w:ascii="Mazda Type" w:hAnsi="Mazda Type"/>
          <w:sz w:val="36"/>
          <w:szCs w:val="36"/>
          <w:lang w:val="nl-NL"/>
        </w:rPr>
        <w:t>Sterke verkopen van Mazda in Europa</w:t>
      </w:r>
      <w:bookmarkStart w:id="0" w:name="_GoBack"/>
      <w:bookmarkEnd w:id="0"/>
    </w:p>
    <w:p w:rsidR="00AA0A30" w:rsidRPr="001E200E" w:rsidRDefault="00AA0A30" w:rsidP="001E200E">
      <w:pPr>
        <w:pStyle w:val="Lijstalinea"/>
        <w:numPr>
          <w:ilvl w:val="0"/>
          <w:numId w:val="1"/>
        </w:numPr>
        <w:spacing w:after="240" w:line="260" w:lineRule="exact"/>
        <w:ind w:left="714" w:hanging="357"/>
        <w:contextualSpacing w:val="0"/>
        <w:rPr>
          <w:rFonts w:ascii="Mazda Type" w:hAnsi="Mazda Type"/>
          <w:sz w:val="21"/>
          <w:szCs w:val="21"/>
          <w:lang w:val="nl-NL" w:eastAsia="nl-NL"/>
        </w:rPr>
      </w:pPr>
      <w:r w:rsidRPr="00AA0A30">
        <w:rPr>
          <w:rFonts w:ascii="Mazda Type" w:hAnsi="Mazda Type"/>
          <w:sz w:val="21"/>
          <w:szCs w:val="21"/>
          <w:lang w:val="nl-NL" w:eastAsia="nl-NL"/>
        </w:rPr>
        <w:t xml:space="preserve">Europa </w:t>
      </w:r>
      <w:r>
        <w:rPr>
          <w:rFonts w:ascii="Mazda Type" w:hAnsi="Mazda Type"/>
          <w:sz w:val="21"/>
          <w:szCs w:val="21"/>
          <w:lang w:val="nl-NL" w:eastAsia="nl-NL"/>
        </w:rPr>
        <w:t>na derde kwartaal boekjaar</w:t>
      </w:r>
      <w:r w:rsidRPr="00AA0A30">
        <w:rPr>
          <w:rFonts w:ascii="Mazda Type" w:hAnsi="Mazda Type"/>
          <w:sz w:val="21"/>
          <w:szCs w:val="21"/>
          <w:lang w:val="nl-NL" w:eastAsia="nl-NL"/>
        </w:rPr>
        <w:t xml:space="preserve"> sterkste verkoopregio van Mazda</w:t>
      </w:r>
    </w:p>
    <w:p w:rsidR="00A04E2C" w:rsidRPr="006F3096" w:rsidRDefault="00AA0A30" w:rsidP="00AA0A30">
      <w:pPr>
        <w:pStyle w:val="Lijstalinea"/>
        <w:numPr>
          <w:ilvl w:val="0"/>
          <w:numId w:val="1"/>
        </w:numPr>
        <w:spacing w:after="360" w:line="260" w:lineRule="exact"/>
        <w:rPr>
          <w:rFonts w:ascii="Mazda Type" w:hAnsi="Mazda Type"/>
          <w:b/>
          <w:sz w:val="22"/>
          <w:szCs w:val="22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En dat met introducties van nieuwe modellen</w:t>
      </w:r>
      <w:r w:rsidRPr="00AA0A30">
        <w:rPr>
          <w:rFonts w:ascii="Mazda Type" w:hAnsi="Mazda Type"/>
          <w:sz w:val="21"/>
          <w:szCs w:val="21"/>
          <w:lang w:val="nl-NL" w:eastAsia="nl-NL"/>
        </w:rPr>
        <w:t xml:space="preserve"> en technologieën </w:t>
      </w:r>
      <w:r>
        <w:rPr>
          <w:rFonts w:ascii="Mazda Type" w:hAnsi="Mazda Type"/>
          <w:sz w:val="21"/>
          <w:szCs w:val="21"/>
          <w:lang w:val="nl-NL" w:eastAsia="nl-NL"/>
        </w:rPr>
        <w:t>in het verschiet</w:t>
      </w:r>
    </w:p>
    <w:p w:rsidR="00A04E2C" w:rsidRPr="006F3096" w:rsidRDefault="00A04E2C" w:rsidP="00A04E2C">
      <w:pPr>
        <w:pStyle w:val="Lijstalinea"/>
        <w:spacing w:line="360" w:lineRule="auto"/>
        <w:ind w:left="714"/>
        <w:rPr>
          <w:rFonts w:ascii="Mazda Type" w:hAnsi="Mazda Type"/>
          <w:b/>
          <w:sz w:val="22"/>
          <w:szCs w:val="22"/>
          <w:lang w:val="nl-NL"/>
        </w:rPr>
      </w:pPr>
    </w:p>
    <w:p w:rsidR="0055623B" w:rsidRPr="00AA0A30" w:rsidRDefault="00A04E2C" w:rsidP="0055623B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 w:eastAsia="nl-NL"/>
        </w:rPr>
      </w:pP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55623B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5 februari </w:t>
      </w:r>
      <w:r w:rsidRPr="006F3096">
        <w:rPr>
          <w:rFonts w:ascii="Mazda Type" w:hAnsi="Mazda Type"/>
          <w:spacing w:val="-2"/>
          <w:sz w:val="20"/>
          <w:szCs w:val="20"/>
          <w:u w:val="single"/>
          <w:lang w:val="nl-NL"/>
        </w:rPr>
        <w:t>2020</w:t>
      </w:r>
      <w:r w:rsidRPr="006F3096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>.</w:t>
      </w:r>
      <w:r w:rsidR="00AA0A30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 </w:t>
      </w:r>
      <w:r w:rsidR="0055623B" w:rsidRPr="00AA0A30">
        <w:rPr>
          <w:rFonts w:ascii="Mazda Type" w:hAnsi="Mazda Type"/>
          <w:b/>
          <w:sz w:val="20"/>
          <w:szCs w:val="20"/>
          <w:lang w:val="nl-NL" w:eastAsia="nl-NL"/>
        </w:rPr>
        <w:t xml:space="preserve">Mazda Motor Corporation heeft vandaag </w:t>
      </w:r>
      <w:r w:rsidR="00AA0A30" w:rsidRPr="00AA0A30">
        <w:rPr>
          <w:rFonts w:ascii="Mazda Type" w:hAnsi="Mazda Type"/>
          <w:b/>
          <w:sz w:val="20"/>
          <w:szCs w:val="20"/>
          <w:lang w:val="nl-NL" w:eastAsia="nl-NL"/>
        </w:rPr>
        <w:t>zijn</w:t>
      </w:r>
      <w:r w:rsidR="0055623B" w:rsidRPr="00AA0A30">
        <w:rPr>
          <w:rFonts w:ascii="Mazda Type" w:hAnsi="Mazda Type"/>
          <w:b/>
          <w:sz w:val="20"/>
          <w:szCs w:val="20"/>
          <w:lang w:val="nl-NL" w:eastAsia="nl-NL"/>
        </w:rPr>
        <w:t xml:space="preserve"> financiële en verkoopresultaten </w:t>
      </w:r>
      <w:r w:rsidR="00AA0A30" w:rsidRPr="00AA0A30">
        <w:rPr>
          <w:rFonts w:ascii="Mazda Type" w:hAnsi="Mazda Type"/>
          <w:b/>
          <w:sz w:val="20"/>
          <w:szCs w:val="20"/>
          <w:lang w:val="nl-NL" w:eastAsia="nl-NL"/>
        </w:rPr>
        <w:t>over</w:t>
      </w:r>
      <w:r w:rsidR="0055623B" w:rsidRPr="00AA0A30">
        <w:rPr>
          <w:rFonts w:ascii="Mazda Type" w:hAnsi="Mazda Type"/>
          <w:b/>
          <w:sz w:val="20"/>
          <w:szCs w:val="20"/>
          <w:lang w:val="nl-NL" w:eastAsia="nl-NL"/>
        </w:rPr>
        <w:t xml:space="preserve"> de eerste negen maanden van </w:t>
      </w:r>
      <w:r w:rsidR="00AA0A30" w:rsidRPr="00AA0A30">
        <w:rPr>
          <w:rFonts w:ascii="Mazda Type" w:hAnsi="Mazda Type"/>
          <w:b/>
          <w:sz w:val="20"/>
          <w:szCs w:val="20"/>
          <w:lang w:val="nl-NL" w:eastAsia="nl-NL"/>
        </w:rPr>
        <w:t>het boek</w:t>
      </w:r>
      <w:r w:rsidR="0055623B" w:rsidRPr="00AA0A30">
        <w:rPr>
          <w:rFonts w:ascii="Mazda Type" w:hAnsi="Mazda Type"/>
          <w:b/>
          <w:sz w:val="20"/>
          <w:szCs w:val="20"/>
          <w:lang w:val="nl-NL" w:eastAsia="nl-NL"/>
        </w:rPr>
        <w:t xml:space="preserve">jaar 2019-2020 bekendgemaakt en </w:t>
      </w:r>
      <w:r w:rsidR="00AA0A30" w:rsidRPr="00AA0A30">
        <w:rPr>
          <w:rFonts w:ascii="Mazda Type" w:hAnsi="Mazda Type"/>
          <w:b/>
          <w:sz w:val="20"/>
          <w:szCs w:val="20"/>
          <w:lang w:val="nl-NL" w:eastAsia="nl-NL"/>
        </w:rPr>
        <w:t>noteert</w:t>
      </w:r>
      <w:r w:rsidR="0055623B" w:rsidRPr="00AA0A30">
        <w:rPr>
          <w:rFonts w:ascii="Mazda Type" w:hAnsi="Mazda Type"/>
          <w:b/>
          <w:sz w:val="20"/>
          <w:szCs w:val="20"/>
          <w:lang w:val="nl-NL" w:eastAsia="nl-NL"/>
        </w:rPr>
        <w:t xml:space="preserve"> een wereldwijde verkoop van 1.106.000 voertuigen in de periode van 1 april tot </w:t>
      </w:r>
      <w:r w:rsidR="00AA0A30" w:rsidRPr="00AA0A30">
        <w:rPr>
          <w:rFonts w:ascii="Mazda Type" w:hAnsi="Mazda Type"/>
          <w:b/>
          <w:sz w:val="20"/>
          <w:szCs w:val="20"/>
          <w:lang w:val="nl-NL" w:eastAsia="nl-NL"/>
        </w:rPr>
        <w:t xml:space="preserve">en met </w:t>
      </w:r>
      <w:r w:rsidR="0055623B" w:rsidRPr="00AA0A30">
        <w:rPr>
          <w:rFonts w:ascii="Mazda Type" w:hAnsi="Mazda Type"/>
          <w:b/>
          <w:sz w:val="20"/>
          <w:szCs w:val="20"/>
          <w:lang w:val="nl-NL" w:eastAsia="nl-NL"/>
        </w:rPr>
        <w:t>31 december 2019.</w:t>
      </w:r>
    </w:p>
    <w:p w:rsidR="0055623B" w:rsidRPr="0055623B" w:rsidRDefault="00AA0A30" w:rsidP="0055623B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In die eerste drie kwartalen kende Europa 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>de hoogste stijging van de autoverkopen</w:t>
      </w:r>
      <w:r>
        <w:rPr>
          <w:rFonts w:ascii="Mazda Type" w:hAnsi="Mazda Type"/>
          <w:sz w:val="20"/>
          <w:szCs w:val="20"/>
          <w:lang w:val="nl-NL" w:eastAsia="nl-NL"/>
        </w:rPr>
        <w:t xml:space="preserve"> vergeleken met dezelfde periode in het vorige boekjaar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, met </w:t>
      </w:r>
      <w:r>
        <w:rPr>
          <w:rFonts w:ascii="Mazda Type" w:hAnsi="Mazda Type"/>
          <w:sz w:val="20"/>
          <w:szCs w:val="20"/>
          <w:lang w:val="nl-NL" w:eastAsia="nl-NL"/>
        </w:rPr>
        <w:t>de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verkoop </w:t>
      </w:r>
      <w:r>
        <w:rPr>
          <w:rFonts w:ascii="Mazda Type" w:hAnsi="Mazda Type"/>
          <w:sz w:val="20"/>
          <w:szCs w:val="20"/>
          <w:lang w:val="nl-NL" w:eastAsia="nl-NL"/>
        </w:rPr>
        <w:t xml:space="preserve">van 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>195.000 eenheden</w:t>
      </w:r>
      <w:r>
        <w:rPr>
          <w:rFonts w:ascii="Mazda Type" w:hAnsi="Mazda Type"/>
          <w:sz w:val="20"/>
          <w:szCs w:val="20"/>
          <w:lang w:val="nl-NL" w:eastAsia="nl-NL"/>
        </w:rPr>
        <w:t xml:space="preserve">, een stijging </w:t>
      </w:r>
      <w:r w:rsidRPr="0055623B">
        <w:rPr>
          <w:rFonts w:ascii="Mazda Type" w:hAnsi="Mazda Type"/>
          <w:sz w:val="20"/>
          <w:szCs w:val="20"/>
          <w:lang w:val="nl-NL" w:eastAsia="nl-NL"/>
        </w:rPr>
        <w:t>van 14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5623B">
        <w:rPr>
          <w:rFonts w:ascii="Mazda Type" w:hAnsi="Mazda Type"/>
          <w:sz w:val="20"/>
          <w:szCs w:val="20"/>
          <w:lang w:val="nl-NL" w:eastAsia="nl-NL"/>
        </w:rPr>
        <w:t>%</w:t>
      </w:r>
      <w:r w:rsidRPr="006F3096">
        <w:rPr>
          <w:rStyle w:val="Voetnootmarkering"/>
          <w:rFonts w:ascii="Mazda Type" w:hAnsi="Mazda Type"/>
          <w:sz w:val="20"/>
          <w:szCs w:val="20"/>
          <w:lang w:val="nl-NL"/>
        </w:rPr>
        <w:footnoteReference w:customMarkFollows="1" w:id="1"/>
        <w:t>*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. Duitsland, de grootste markt van Mazda in Europa, droeg </w:t>
      </w:r>
      <w:r>
        <w:rPr>
          <w:rFonts w:ascii="Mazda Type" w:hAnsi="Mazda Type"/>
          <w:sz w:val="20"/>
          <w:szCs w:val="20"/>
          <w:lang w:val="nl-NL" w:eastAsia="nl-NL"/>
        </w:rPr>
        <w:t xml:space="preserve">daar 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54.000 eenheden </w:t>
      </w:r>
      <w:r>
        <w:rPr>
          <w:rFonts w:ascii="Mazda Type" w:hAnsi="Mazda Type"/>
          <w:sz w:val="20"/>
          <w:szCs w:val="20"/>
          <w:lang w:val="nl-NL" w:eastAsia="nl-NL"/>
        </w:rPr>
        <w:t xml:space="preserve">aan 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>bij (+ 10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%), terwijl de omzet in </w:t>
      </w:r>
      <w:r>
        <w:rPr>
          <w:rFonts w:ascii="Mazda Type" w:hAnsi="Mazda Type"/>
          <w:sz w:val="20"/>
          <w:szCs w:val="20"/>
          <w:lang w:val="nl-NL" w:eastAsia="nl-NL"/>
        </w:rPr>
        <w:t>Groot-Brittannië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27.000 eenheden bedroeg, een stijging van 7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>% op jaarbasis</w:t>
      </w:r>
      <w:r w:rsidR="00B6017C">
        <w:rPr>
          <w:rFonts w:ascii="Mazda Type" w:hAnsi="Mazda Type"/>
          <w:sz w:val="20"/>
          <w:szCs w:val="20"/>
          <w:lang w:val="nl-NL" w:eastAsia="nl-NL"/>
        </w:rPr>
        <w:t>,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tegen de</w:t>
      </w:r>
      <w:r w:rsidR="00B6017C">
        <w:rPr>
          <w:rFonts w:ascii="Mazda Type" w:hAnsi="Mazda Type"/>
          <w:sz w:val="20"/>
          <w:szCs w:val="20"/>
          <w:lang w:val="nl-NL" w:eastAsia="nl-NL"/>
        </w:rPr>
        <w:t xml:space="preserve"> heersende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markttendens in.</w:t>
      </w:r>
      <w:r w:rsidR="00FA59B9">
        <w:rPr>
          <w:rFonts w:ascii="Mazda Type" w:hAnsi="Mazda Type"/>
          <w:sz w:val="20"/>
          <w:szCs w:val="20"/>
          <w:lang w:val="nl-NL" w:eastAsia="nl-NL"/>
        </w:rPr>
        <w:t xml:space="preserve"> Mazda Motor Nederland verkocht </w:t>
      </w:r>
      <w:r w:rsidR="00334C57">
        <w:rPr>
          <w:rFonts w:ascii="Mazda Type" w:hAnsi="Mazda Type"/>
          <w:sz w:val="20"/>
          <w:szCs w:val="20"/>
          <w:lang w:val="nl-NL" w:eastAsia="nl-NL"/>
        </w:rPr>
        <w:t>in die periode 8360 eenheden, een stijging van 28 % ten opzichte van dezelfde drie kwartalen in 2018.</w:t>
      </w:r>
    </w:p>
    <w:p w:rsidR="0055623B" w:rsidRPr="0055623B" w:rsidRDefault="0055623B" w:rsidP="0055623B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55623B">
        <w:rPr>
          <w:rFonts w:ascii="Mazda Type" w:hAnsi="Mazda Type"/>
          <w:sz w:val="20"/>
          <w:szCs w:val="20"/>
          <w:lang w:val="nl-NL" w:eastAsia="nl-NL"/>
        </w:rPr>
        <w:t>Op de binnenlandse markt van Mazda, Japan, werden 139.000 voertuigen verkocht. Noord-Amerika rapporteerde een omzet van 305.000 eenheden.</w:t>
      </w:r>
    </w:p>
    <w:p w:rsidR="0055623B" w:rsidRPr="0055623B" w:rsidRDefault="0055623B" w:rsidP="0055623B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55623B">
        <w:rPr>
          <w:rFonts w:ascii="Mazda Type" w:hAnsi="Mazda Type"/>
          <w:sz w:val="20"/>
          <w:szCs w:val="20"/>
          <w:lang w:val="nl-NL" w:eastAsia="nl-NL"/>
        </w:rPr>
        <w:t>De verkoopprestaties van Mazda tijdens de eerste negen maanden van het boekjaar zorgden voor een omzet van ¥ 2.556,3 miljard (€ 21,13 miljard</w:t>
      </w:r>
      <w:r w:rsidR="00B6017C">
        <w:rPr>
          <w:rStyle w:val="Voetnootmarkering"/>
          <w:rFonts w:ascii="Mazda Type" w:hAnsi="Mazda Type"/>
          <w:sz w:val="20"/>
          <w:szCs w:val="20"/>
          <w:lang w:val="nl-NL" w:eastAsia="nl-NL"/>
        </w:rPr>
        <w:footnoteReference w:customMarkFollows="1" w:id="2"/>
        <w:t>**</w:t>
      </w:r>
      <w:r w:rsidRPr="0055623B">
        <w:rPr>
          <w:rFonts w:ascii="Mazda Type" w:hAnsi="Mazda Type"/>
          <w:sz w:val="20"/>
          <w:szCs w:val="20"/>
          <w:lang w:val="nl-NL" w:eastAsia="nl-NL"/>
        </w:rPr>
        <w:t>), resulterend in een bedrijfsresultaat van ¥ 32,3 miljard (€ 267 miljoen</w:t>
      </w:r>
      <w:r w:rsidRPr="007D47B2">
        <w:rPr>
          <w:rFonts w:ascii="Mazda Type" w:hAnsi="Mazda Type"/>
          <w:sz w:val="16"/>
          <w:szCs w:val="16"/>
          <w:lang w:val="nl-NL" w:eastAsia="nl-NL"/>
        </w:rPr>
        <w:t>**</w:t>
      </w:r>
      <w:r w:rsidRPr="0055623B">
        <w:rPr>
          <w:rFonts w:ascii="Mazda Type" w:hAnsi="Mazda Type"/>
          <w:sz w:val="20"/>
          <w:szCs w:val="20"/>
          <w:lang w:val="nl-NL" w:eastAsia="nl-NL"/>
        </w:rPr>
        <w:t>) en een nettowinst van ¥ 32,4 miljard (€ 268 miljoen</w:t>
      </w:r>
      <w:r w:rsidR="007D47B2" w:rsidRPr="007D47B2">
        <w:rPr>
          <w:rFonts w:ascii="Mazda Type" w:hAnsi="Mazda Type"/>
          <w:sz w:val="16"/>
          <w:szCs w:val="16"/>
          <w:lang w:val="nl-NL" w:eastAsia="nl-NL"/>
        </w:rPr>
        <w:t>**</w:t>
      </w:r>
      <w:r w:rsidRPr="0055623B">
        <w:rPr>
          <w:rFonts w:ascii="Mazda Type" w:hAnsi="Mazda Type"/>
          <w:sz w:val="20"/>
          <w:szCs w:val="20"/>
          <w:lang w:val="nl-NL" w:eastAsia="nl-NL"/>
        </w:rPr>
        <w:t>).</w:t>
      </w:r>
    </w:p>
    <w:p w:rsidR="0055623B" w:rsidRPr="0055623B" w:rsidRDefault="007D47B2" w:rsidP="0055623B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V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oor het hele </w:t>
      </w:r>
      <w:r>
        <w:rPr>
          <w:rFonts w:ascii="Mazda Type" w:hAnsi="Mazda Type"/>
          <w:sz w:val="20"/>
          <w:szCs w:val="20"/>
          <w:lang w:val="nl-NL" w:eastAsia="nl-NL"/>
        </w:rPr>
        <w:t>boek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jaar </w:t>
      </w:r>
      <w:r>
        <w:rPr>
          <w:rFonts w:ascii="Mazda Type" w:hAnsi="Mazda Type"/>
          <w:sz w:val="20"/>
          <w:szCs w:val="20"/>
          <w:lang w:val="nl-NL" w:eastAsia="nl-NL"/>
        </w:rPr>
        <w:t>heeft Mazda op basis van milieubepalingen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het wereldwijde verkoopvolume </w:t>
      </w:r>
      <w:r>
        <w:rPr>
          <w:rFonts w:ascii="Mazda Type" w:hAnsi="Mazda Type"/>
          <w:sz w:val="20"/>
          <w:szCs w:val="20"/>
          <w:lang w:val="nl-NL" w:eastAsia="nl-NL"/>
        </w:rPr>
        <w:t>bijgesteld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naar 1.500.000 eenheden (</w:t>
      </w:r>
      <w:r w:rsidR="002A43C8">
        <w:rPr>
          <w:rFonts w:ascii="Mazda Type" w:hAnsi="Mazda Type"/>
          <w:sz w:val="20"/>
          <w:szCs w:val="20"/>
          <w:lang w:val="nl-NL" w:eastAsia="nl-NL"/>
        </w:rPr>
        <w:t>dat was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1.550.000). Vanwege de gunstige impact</w:t>
      </w:r>
      <w:r w:rsidR="002A43C8">
        <w:rPr>
          <w:rFonts w:ascii="Mazda Type" w:hAnsi="Mazda Type"/>
          <w:sz w:val="20"/>
          <w:szCs w:val="20"/>
          <w:lang w:val="nl-NL" w:eastAsia="nl-NL"/>
        </w:rPr>
        <w:t xml:space="preserve"> op de winst dankzij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herziene wisselkoershypothesen </w:t>
      </w:r>
      <w:r w:rsidR="002A43C8">
        <w:rPr>
          <w:rFonts w:ascii="Mazda Type" w:hAnsi="Mazda Type"/>
          <w:sz w:val="20"/>
          <w:szCs w:val="20"/>
          <w:lang w:val="nl-NL" w:eastAsia="nl-NL"/>
        </w:rPr>
        <w:t>wordt er nog steeds uitgegaan van een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bedrijfsresultaat van</w:t>
      </w:r>
      <w:r w:rsidR="001E200E">
        <w:rPr>
          <w:rFonts w:ascii="Mazda Type" w:hAnsi="Mazda Type"/>
          <w:sz w:val="20"/>
          <w:szCs w:val="20"/>
          <w:lang w:val="nl-NL" w:eastAsia="nl-NL"/>
        </w:rPr>
        <w:br/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>¥ 60 miljard (€ 496 miljoen</w:t>
      </w:r>
      <w:r w:rsidRPr="007D47B2">
        <w:rPr>
          <w:rFonts w:ascii="Mazda Type" w:hAnsi="Mazda Type"/>
          <w:sz w:val="16"/>
          <w:szCs w:val="16"/>
          <w:lang w:val="nl-NL" w:eastAsia="nl-NL"/>
        </w:rPr>
        <w:t>**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) en </w:t>
      </w:r>
      <w:r w:rsidR="002A43C8">
        <w:rPr>
          <w:rFonts w:ascii="Mazda Type" w:hAnsi="Mazda Type"/>
          <w:sz w:val="20"/>
          <w:szCs w:val="20"/>
          <w:lang w:val="nl-NL" w:eastAsia="nl-NL"/>
        </w:rPr>
        <w:t>een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netto</w:t>
      </w:r>
      <w:r w:rsidR="002A43C8">
        <w:rPr>
          <w:rFonts w:ascii="Mazda Type" w:hAnsi="Mazda Type"/>
          <w:sz w:val="20"/>
          <w:szCs w:val="20"/>
          <w:lang w:val="nl-NL" w:eastAsia="nl-NL"/>
        </w:rPr>
        <w:t>winst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van ¥ 43 miljard (€ 355 miljoen</w:t>
      </w:r>
      <w:r w:rsidRPr="007D47B2">
        <w:rPr>
          <w:rFonts w:ascii="Mazda Type" w:hAnsi="Mazda Type"/>
          <w:sz w:val="16"/>
          <w:szCs w:val="16"/>
          <w:lang w:val="nl-NL" w:eastAsia="nl-NL"/>
        </w:rPr>
        <w:t>**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>).</w:t>
      </w:r>
    </w:p>
    <w:p w:rsidR="00886A8B" w:rsidRPr="006F3096" w:rsidRDefault="002A43C8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De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Mazda CX-30 </w:t>
      </w:r>
      <w:r>
        <w:rPr>
          <w:rFonts w:ascii="Mazda Type" w:hAnsi="Mazda Type"/>
          <w:sz w:val="20"/>
          <w:szCs w:val="20"/>
          <w:lang w:val="nl-NL" w:eastAsia="nl-NL"/>
        </w:rPr>
        <w:t>doet het in Europa (en ook in Nederland) bijzonder goed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en heeft samen met de revolutionaire </w:t>
      </w:r>
      <w:proofErr w:type="spellStart"/>
      <w:r w:rsidR="0055623B" w:rsidRPr="0055623B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55623B" w:rsidRPr="0055623B">
        <w:rPr>
          <w:rFonts w:ascii="Mazda Type" w:hAnsi="Mazda Type"/>
          <w:sz w:val="20"/>
          <w:szCs w:val="20"/>
          <w:lang w:val="nl-NL" w:eastAsia="nl-NL"/>
        </w:rPr>
        <w:t>-X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motor </w:t>
      </w:r>
      <w:r w:rsidR="001E200E">
        <w:rPr>
          <w:rFonts w:ascii="Mazda Type" w:hAnsi="Mazda Type"/>
          <w:sz w:val="20"/>
          <w:szCs w:val="20"/>
          <w:lang w:val="nl-NL" w:eastAsia="nl-NL"/>
        </w:rPr>
        <w:t xml:space="preserve">in grote mate 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>bijgedragen aan de</w:t>
      </w:r>
      <w:r>
        <w:rPr>
          <w:rFonts w:ascii="Mazda Type" w:hAnsi="Mazda Type"/>
          <w:sz w:val="20"/>
          <w:szCs w:val="20"/>
          <w:lang w:val="nl-NL" w:eastAsia="nl-NL"/>
        </w:rPr>
        <w:t>ze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volumegroei. Verwacht wordt dat beide producten het verkoopmomentum het hele jaar door verder zullen stimuleren. </w:t>
      </w:r>
      <w:r>
        <w:rPr>
          <w:rFonts w:ascii="Mazda Type" w:hAnsi="Mazda Type"/>
          <w:sz w:val="20"/>
          <w:szCs w:val="20"/>
          <w:lang w:val="nl-NL" w:eastAsia="nl-NL"/>
        </w:rPr>
        <w:t>Ander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positief nieuws is het </w:t>
      </w:r>
      <w:r>
        <w:rPr>
          <w:rFonts w:ascii="Mazda Type" w:hAnsi="Mazda Type"/>
          <w:sz w:val="20"/>
          <w:szCs w:val="20"/>
          <w:lang w:val="nl-NL" w:eastAsia="nl-NL"/>
        </w:rPr>
        <w:t xml:space="preserve">grote 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aantal </w:t>
      </w:r>
      <w:proofErr w:type="spellStart"/>
      <w:r w:rsidR="0055623B" w:rsidRPr="0055623B">
        <w:rPr>
          <w:rFonts w:ascii="Mazda Type" w:hAnsi="Mazda Type"/>
          <w:sz w:val="20"/>
          <w:szCs w:val="20"/>
          <w:lang w:val="nl-NL" w:eastAsia="nl-NL"/>
        </w:rPr>
        <w:t>awards</w:t>
      </w:r>
      <w:proofErr w:type="spellEnd"/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d</w:t>
      </w:r>
      <w:r w:rsidR="001E200E">
        <w:rPr>
          <w:rFonts w:ascii="Mazda Type" w:hAnsi="Mazda Type"/>
          <w:sz w:val="20"/>
          <w:szCs w:val="20"/>
          <w:lang w:val="nl-NL" w:eastAsia="nl-NL"/>
        </w:rPr>
        <w:t>at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Mazda-modellen wereldwijd </w:t>
      </w:r>
      <w:r w:rsidR="001E200E">
        <w:rPr>
          <w:rFonts w:ascii="Mazda Type" w:hAnsi="Mazda Type"/>
          <w:sz w:val="20"/>
          <w:szCs w:val="20"/>
          <w:lang w:val="nl-NL" w:eastAsia="nl-NL"/>
        </w:rPr>
        <w:t>heeft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 xml:space="preserve"> gewonnen tijdens het </w:t>
      </w:r>
      <w:r>
        <w:rPr>
          <w:rFonts w:ascii="Mazda Type" w:hAnsi="Mazda Type"/>
          <w:sz w:val="20"/>
          <w:szCs w:val="20"/>
          <w:lang w:val="nl-NL" w:eastAsia="nl-NL"/>
        </w:rPr>
        <w:t xml:space="preserve">afgelopen </w:t>
      </w:r>
      <w:r w:rsidR="0055623B" w:rsidRPr="0055623B">
        <w:rPr>
          <w:rFonts w:ascii="Mazda Type" w:hAnsi="Mazda Type"/>
          <w:sz w:val="20"/>
          <w:szCs w:val="20"/>
          <w:lang w:val="nl-NL" w:eastAsia="nl-NL"/>
        </w:rPr>
        <w:t>derde kwartaal van het boekjaar.</w:t>
      </w:r>
    </w:p>
    <w:sectPr w:rsidR="00886A8B" w:rsidRPr="006F3096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27" w:rsidRDefault="00333627" w:rsidP="00A04E2C">
      <w:r>
        <w:separator/>
      </w:r>
    </w:p>
  </w:endnote>
  <w:endnote w:type="continuationSeparator" w:id="0">
    <w:p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20A2C1" wp14:editId="7D108A5F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334C57">
                              <w:fldChar w:fldCharType="begin"/>
                            </w:r>
                            <w:r w:rsidR="00334C57" w:rsidRPr="0055623B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334C57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334C57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0A2C1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334C57">
                        <w:fldChar w:fldCharType="begin"/>
                      </w:r>
                      <w:r w:rsidR="00334C57" w:rsidRPr="0055623B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334C57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334C57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27" w:rsidRDefault="00333627" w:rsidP="00A04E2C">
      <w:r>
        <w:separator/>
      </w:r>
    </w:p>
  </w:footnote>
  <w:footnote w:type="continuationSeparator" w:id="0">
    <w:p w:rsidR="00333627" w:rsidRDefault="00333627" w:rsidP="00A04E2C">
      <w:r>
        <w:continuationSeparator/>
      </w:r>
    </w:p>
  </w:footnote>
  <w:footnote w:id="1">
    <w:p w:rsidR="00AA0A30" w:rsidRPr="00B6017C" w:rsidRDefault="00AA0A30" w:rsidP="00B6017C">
      <w:pPr>
        <w:pStyle w:val="Voetnoottekst"/>
        <w:tabs>
          <w:tab w:val="left" w:pos="142"/>
        </w:tabs>
        <w:rPr>
          <w:sz w:val="16"/>
          <w:szCs w:val="16"/>
          <w:lang w:val="nl-NL"/>
        </w:rPr>
      </w:pPr>
      <w:r>
        <w:rPr>
          <w:rStyle w:val="Voetnootmarkering"/>
        </w:rPr>
        <w:t>*</w:t>
      </w:r>
      <w:r>
        <w:t xml:space="preserve"> </w:t>
      </w:r>
      <w:r w:rsidR="00B6017C">
        <w:tab/>
      </w:r>
      <w:r w:rsidRPr="00B6017C">
        <w:rPr>
          <w:sz w:val="16"/>
          <w:szCs w:val="16"/>
          <w:lang w:val="nl-NL"/>
        </w:rPr>
        <w:t>Exclusief Rusland</w:t>
      </w:r>
      <w:r w:rsidRPr="00B6017C">
        <w:rPr>
          <w:sz w:val="16"/>
          <w:szCs w:val="16"/>
          <w:lang w:val="nl-NL"/>
        </w:rPr>
        <w:t>.</w:t>
      </w:r>
    </w:p>
  </w:footnote>
  <w:footnote w:id="2">
    <w:p w:rsidR="00B6017C" w:rsidRPr="00B6017C" w:rsidRDefault="00B6017C" w:rsidP="00B6017C">
      <w:pPr>
        <w:pStyle w:val="Voetnoottekst"/>
        <w:tabs>
          <w:tab w:val="left" w:pos="142"/>
        </w:tabs>
        <w:ind w:left="135" w:hanging="135"/>
        <w:rPr>
          <w:sz w:val="16"/>
          <w:szCs w:val="16"/>
          <w:lang w:val="nl-NL"/>
        </w:rPr>
      </w:pPr>
      <w:r w:rsidRPr="00B6017C">
        <w:rPr>
          <w:rStyle w:val="Voetnootmarkering"/>
          <w:sz w:val="16"/>
          <w:szCs w:val="16"/>
          <w:lang w:val="nl-NL"/>
        </w:rPr>
        <w:t>**</w:t>
      </w:r>
      <w:r w:rsidRPr="00B6017C">
        <w:rPr>
          <w:sz w:val="16"/>
          <w:szCs w:val="16"/>
          <w:lang w:val="nl-NL"/>
        </w:rPr>
        <w:t xml:space="preserve"> </w:t>
      </w:r>
      <w:r>
        <w:rPr>
          <w:sz w:val="16"/>
          <w:szCs w:val="16"/>
          <w:lang w:val="nl-NL"/>
        </w:rPr>
        <w:tab/>
      </w:r>
      <w:r w:rsidRPr="00B6017C">
        <w:rPr>
          <w:sz w:val="16"/>
          <w:szCs w:val="16"/>
          <w:lang w:val="nl-NL"/>
        </w:rPr>
        <w:t xml:space="preserve">Geconsolideerde financiële resultaten van Mazda Motor Corporation voor het boekjaar eindigend op 31 maart 2020. Eurocijfers </w:t>
      </w:r>
      <w:r w:rsidRPr="00B6017C">
        <w:rPr>
          <w:sz w:val="16"/>
          <w:szCs w:val="16"/>
          <w:lang w:val="nl-NL"/>
        </w:rPr>
        <w:t xml:space="preserve">worden </w:t>
      </w:r>
      <w:r w:rsidRPr="00B6017C">
        <w:rPr>
          <w:sz w:val="16"/>
          <w:szCs w:val="16"/>
          <w:lang w:val="nl-NL"/>
        </w:rPr>
        <w:t>berekend op € 1 = ¥ 121.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1E45A544" wp14:editId="70E1D27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2277505E" wp14:editId="5652E2E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810C3" wp14:editId="3007D5F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EB70F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810C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EB70F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19434A"/>
    <w:rsid w:val="001E200E"/>
    <w:rsid w:val="002A43C8"/>
    <w:rsid w:val="00333627"/>
    <w:rsid w:val="00334C57"/>
    <w:rsid w:val="00483140"/>
    <w:rsid w:val="004A0DEF"/>
    <w:rsid w:val="0055623B"/>
    <w:rsid w:val="006F3096"/>
    <w:rsid w:val="007827D5"/>
    <w:rsid w:val="007D47B2"/>
    <w:rsid w:val="00851698"/>
    <w:rsid w:val="00886A8B"/>
    <w:rsid w:val="00A04E2C"/>
    <w:rsid w:val="00A05E04"/>
    <w:rsid w:val="00AA0A30"/>
    <w:rsid w:val="00B6017C"/>
    <w:rsid w:val="00BC0143"/>
    <w:rsid w:val="00CA61F7"/>
    <w:rsid w:val="00D502EB"/>
    <w:rsid w:val="00EB70FE"/>
    <w:rsid w:val="00FA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80507"/>
  <w15:docId w15:val="{FB464ABC-8C49-45CC-BA88-F998768F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0B49-87A1-46B7-9334-4F28D351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</cp:lastModifiedBy>
  <cp:revision>6</cp:revision>
  <dcterms:created xsi:type="dcterms:W3CDTF">2020-02-05T09:15:00Z</dcterms:created>
  <dcterms:modified xsi:type="dcterms:W3CDTF">2020-02-05T09:58:00Z</dcterms:modified>
</cp:coreProperties>
</file>