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FAD74" w14:textId="77777777" w:rsidR="00BF1F22" w:rsidRDefault="00BF1F22" w:rsidP="000B1712">
      <w:pPr>
        <w:adjustRightInd w:val="0"/>
        <w:spacing w:line="280" w:lineRule="exact"/>
        <w:jc w:val="center"/>
        <w:rPr>
          <w:rFonts w:ascii="Mazda Type" w:hAnsi="Mazda Type"/>
          <w:sz w:val="36"/>
          <w:szCs w:val="36"/>
          <w:lang w:val="nl-NL"/>
        </w:rPr>
      </w:pPr>
    </w:p>
    <w:p w14:paraId="34A333B1" w14:textId="77777777" w:rsidR="00584DD1" w:rsidRDefault="00584DD1" w:rsidP="000B1712">
      <w:pPr>
        <w:adjustRightInd w:val="0"/>
        <w:spacing w:line="280" w:lineRule="exact"/>
        <w:jc w:val="center"/>
        <w:rPr>
          <w:rFonts w:ascii="Mazda Type" w:hAnsi="Mazda Type"/>
          <w:sz w:val="36"/>
          <w:szCs w:val="36"/>
          <w:lang w:val="nl-NL"/>
        </w:rPr>
      </w:pPr>
    </w:p>
    <w:p w14:paraId="2F680CCA" w14:textId="103B6F7E" w:rsidR="000B1712" w:rsidRPr="006F3096" w:rsidRDefault="00BF1F22" w:rsidP="00584DD1">
      <w:pPr>
        <w:adjustRightInd w:val="0"/>
        <w:spacing w:line="276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BF1F22">
        <w:rPr>
          <w:rFonts w:ascii="Mazda Type" w:hAnsi="Mazda Type"/>
          <w:sz w:val="36"/>
          <w:szCs w:val="36"/>
          <w:lang w:val="nl-NL"/>
        </w:rPr>
        <w:t>Mazda-verkoop blijft groeien in eerste helft van boekjaar</w:t>
      </w:r>
      <w:r w:rsidR="00584DD1">
        <w:rPr>
          <w:rFonts w:ascii="Mazda Type" w:hAnsi="Mazda Type"/>
          <w:sz w:val="36"/>
          <w:szCs w:val="36"/>
          <w:lang w:val="nl-NL"/>
        </w:rPr>
        <w:br/>
      </w:r>
    </w:p>
    <w:p w14:paraId="3630ED2D" w14:textId="6CFAC968" w:rsidR="00AE2BA8" w:rsidRPr="00AE2BA8" w:rsidRDefault="00AE2BA8" w:rsidP="00AE2BA8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 w:eastAsia="nl-NL"/>
        </w:rPr>
      </w:pPr>
      <w:r w:rsidRPr="00AE2BA8">
        <w:rPr>
          <w:rFonts w:ascii="Mazda Type" w:hAnsi="Mazda Type"/>
          <w:sz w:val="21"/>
          <w:szCs w:val="21"/>
          <w:lang w:val="nl-NL" w:eastAsia="nl-NL"/>
        </w:rPr>
        <w:t>In de eerste helft van 2021 was de verkoop in Europa 30</w:t>
      </w:r>
      <w:r>
        <w:rPr>
          <w:rFonts w:ascii="Mazda Type" w:hAnsi="Mazda Type"/>
          <w:sz w:val="21"/>
          <w:szCs w:val="21"/>
          <w:lang w:val="nl-NL" w:eastAsia="nl-NL"/>
        </w:rPr>
        <w:t xml:space="preserve"> procent</w:t>
      </w:r>
      <w:r w:rsidRPr="00AE2BA8">
        <w:rPr>
          <w:rFonts w:ascii="Mazda Type" w:hAnsi="Mazda Type"/>
          <w:sz w:val="21"/>
          <w:szCs w:val="21"/>
          <w:lang w:val="nl-NL" w:eastAsia="nl-NL"/>
        </w:rPr>
        <w:t xml:space="preserve"> hoger op jaarbasis</w:t>
      </w:r>
    </w:p>
    <w:p w14:paraId="4965008E" w14:textId="54C9EE75" w:rsidR="00A04E2C" w:rsidRPr="00584DD1" w:rsidRDefault="00AE2BA8" w:rsidP="00584DD1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 w:eastAsia="nl-NL"/>
        </w:rPr>
      </w:pPr>
      <w:r w:rsidRPr="00AE2BA8">
        <w:rPr>
          <w:rFonts w:ascii="Mazda Type" w:hAnsi="Mazda Type"/>
          <w:sz w:val="21"/>
          <w:szCs w:val="21"/>
          <w:lang w:val="nl-NL" w:eastAsia="nl-NL"/>
        </w:rPr>
        <w:t>Mazda v</w:t>
      </w:r>
      <w:r>
        <w:rPr>
          <w:rFonts w:ascii="Mazda Type" w:hAnsi="Mazda Type"/>
          <w:sz w:val="21"/>
          <w:szCs w:val="21"/>
          <w:lang w:val="nl-NL" w:eastAsia="nl-NL"/>
        </w:rPr>
        <w:t>erwacht</w:t>
      </w:r>
      <w:r w:rsidRPr="00AE2BA8">
        <w:rPr>
          <w:rFonts w:ascii="Mazda Type" w:hAnsi="Mazda Type"/>
          <w:sz w:val="21"/>
          <w:szCs w:val="21"/>
          <w:lang w:val="nl-NL" w:eastAsia="nl-NL"/>
        </w:rPr>
        <w:t xml:space="preserve"> een wereldwijde verkoop van 1,3 miljoen voertuigen voor het volledige jaa</w:t>
      </w:r>
      <w:r>
        <w:rPr>
          <w:rFonts w:ascii="Mazda Type" w:hAnsi="Mazda Type"/>
          <w:sz w:val="21"/>
          <w:szCs w:val="21"/>
          <w:lang w:val="nl-NL" w:eastAsia="nl-NL"/>
        </w:rPr>
        <w:t>r</w:t>
      </w:r>
      <w:r w:rsidR="00584DD1">
        <w:rPr>
          <w:rFonts w:ascii="Mazda Type" w:hAnsi="Mazda Type"/>
          <w:sz w:val="21"/>
          <w:szCs w:val="21"/>
          <w:lang w:val="nl-NL" w:eastAsia="nl-NL"/>
        </w:rPr>
        <w:br/>
      </w:r>
    </w:p>
    <w:p w14:paraId="42D31895" w14:textId="362A9ADD" w:rsidR="00A04E2C" w:rsidRPr="009D42D7" w:rsidRDefault="00A04E2C" w:rsidP="00A04E2C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584DD1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584DD1" w:rsidRPr="00584DD1">
        <w:rPr>
          <w:rFonts w:ascii="Mazda Type" w:hAnsi="Mazda Type"/>
          <w:spacing w:val="-2"/>
          <w:sz w:val="20"/>
          <w:szCs w:val="20"/>
          <w:u w:val="single"/>
          <w:lang w:val="nl-NL"/>
        </w:rPr>
        <w:t>10</w:t>
      </w:r>
      <w:r w:rsidR="00AE2BA8" w:rsidRPr="00584DD1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</w:t>
      </w:r>
      <w:r w:rsidR="00AE2BA8" w:rsidRPr="009D42D7">
        <w:rPr>
          <w:rFonts w:ascii="Mazda Type" w:hAnsi="Mazda Type"/>
          <w:spacing w:val="-2"/>
          <w:sz w:val="20"/>
          <w:szCs w:val="20"/>
          <w:u w:val="single"/>
          <w:lang w:val="nl-NL"/>
        </w:rPr>
        <w:t>novem</w:t>
      </w:r>
      <w:r w:rsidRPr="009D42D7">
        <w:rPr>
          <w:rFonts w:ascii="Mazda Type" w:hAnsi="Mazda Type"/>
          <w:spacing w:val="-2"/>
          <w:sz w:val="20"/>
          <w:szCs w:val="20"/>
          <w:u w:val="single"/>
          <w:lang w:val="nl-NL"/>
        </w:rPr>
        <w:t>ber 202</w:t>
      </w:r>
      <w:r w:rsidR="00E44F34" w:rsidRPr="009D42D7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9D42D7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AE2BA8" w:rsidRPr="009D42D7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064529" w:rsidRPr="009D42D7">
        <w:rPr>
          <w:rFonts w:ascii="Mazda Type" w:hAnsi="Mazda Type"/>
          <w:b/>
          <w:sz w:val="20"/>
          <w:szCs w:val="20"/>
          <w:lang w:val="nl-NL"/>
        </w:rPr>
        <w:t>Mazda Motor Corporation maakte vandaag zijn financiële</w:t>
      </w:r>
      <w:r w:rsidR="00D735D4">
        <w:rPr>
          <w:rFonts w:ascii="Mazda Type" w:hAnsi="Mazda Type"/>
          <w:b/>
          <w:sz w:val="20"/>
          <w:szCs w:val="20"/>
          <w:lang w:val="nl-NL"/>
        </w:rPr>
        <w:t>-</w:t>
      </w:r>
      <w:r w:rsidR="00064529" w:rsidRPr="009D42D7">
        <w:rPr>
          <w:rFonts w:ascii="Mazda Type" w:hAnsi="Mazda Type"/>
          <w:b/>
          <w:sz w:val="20"/>
          <w:szCs w:val="20"/>
          <w:lang w:val="nl-NL"/>
        </w:rPr>
        <w:t xml:space="preserve"> en verkoopresultaten voor de eerste helft van het fiscale jaar bekend, met een wereldwijde verkoop van 660.000 </w:t>
      </w:r>
      <w:r w:rsidR="00584DD1">
        <w:rPr>
          <w:rFonts w:ascii="Mazda Type" w:hAnsi="Mazda Type"/>
          <w:b/>
          <w:sz w:val="20"/>
          <w:szCs w:val="20"/>
          <w:lang w:val="nl-NL"/>
        </w:rPr>
        <w:t>eenheden</w:t>
      </w:r>
      <w:r w:rsidR="00064529" w:rsidRPr="009D42D7">
        <w:rPr>
          <w:rFonts w:ascii="Mazda Type" w:hAnsi="Mazda Type"/>
          <w:b/>
          <w:sz w:val="20"/>
          <w:szCs w:val="20"/>
          <w:lang w:val="nl-NL"/>
        </w:rPr>
        <w:t xml:space="preserve"> en een stijging van 14 </w:t>
      </w:r>
      <w:r w:rsidR="002837FA" w:rsidRPr="009D42D7">
        <w:rPr>
          <w:rFonts w:ascii="Mazda Type" w:hAnsi="Mazda Type"/>
          <w:b/>
          <w:sz w:val="20"/>
          <w:szCs w:val="20"/>
          <w:lang w:val="nl-NL"/>
        </w:rPr>
        <w:t>procent</w:t>
      </w:r>
      <w:r w:rsidR="00CF2269">
        <w:rPr>
          <w:rFonts w:ascii="Mazda Type" w:hAnsi="Mazda Type"/>
          <w:b/>
          <w:sz w:val="20"/>
          <w:szCs w:val="20"/>
          <w:lang w:val="nl-NL"/>
        </w:rPr>
        <w:t>,</w:t>
      </w:r>
      <w:r w:rsidR="00064529" w:rsidRPr="009D42D7">
        <w:rPr>
          <w:rFonts w:ascii="Mazda Type" w:hAnsi="Mazda Type"/>
          <w:b/>
          <w:sz w:val="20"/>
          <w:szCs w:val="20"/>
          <w:lang w:val="nl-NL"/>
        </w:rPr>
        <w:t xml:space="preserve"> jaar op jaar</w:t>
      </w:r>
      <w:r w:rsidR="00CF2269">
        <w:rPr>
          <w:rFonts w:ascii="Mazda Type" w:hAnsi="Mazda Type"/>
          <w:b/>
          <w:sz w:val="20"/>
          <w:szCs w:val="20"/>
          <w:lang w:val="nl-NL"/>
        </w:rPr>
        <w:t>,</w:t>
      </w:r>
      <w:r w:rsidR="00064529" w:rsidRPr="009D42D7">
        <w:rPr>
          <w:rFonts w:ascii="Mazda Type" w:hAnsi="Mazda Type"/>
          <w:b/>
          <w:sz w:val="20"/>
          <w:szCs w:val="20"/>
          <w:lang w:val="nl-NL"/>
        </w:rPr>
        <w:t xml:space="preserve"> in de periode van 1 april tot 30 september 2021</w:t>
      </w:r>
      <w:r w:rsidRPr="009D42D7">
        <w:rPr>
          <w:rFonts w:ascii="Mazda Type" w:hAnsi="Mazda Type"/>
          <w:b/>
          <w:sz w:val="20"/>
          <w:szCs w:val="20"/>
          <w:lang w:val="nl-NL"/>
        </w:rPr>
        <w:t xml:space="preserve">. </w:t>
      </w:r>
    </w:p>
    <w:p w14:paraId="2F83DAD8" w14:textId="3A1B2AF9" w:rsidR="00F8406A" w:rsidRPr="00F8406A" w:rsidRDefault="00F8406A" w:rsidP="00F8406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F8406A">
        <w:rPr>
          <w:rFonts w:ascii="Mazda Type" w:hAnsi="Mazda Type"/>
          <w:sz w:val="20"/>
          <w:szCs w:val="20"/>
          <w:lang w:val="nl-NL"/>
        </w:rPr>
        <w:t xml:space="preserve">In Europa* steeg de verkoop in de eerste zes maanden met 30 procent jaar op jaar tot 106.000 </w:t>
      </w:r>
      <w:r w:rsidR="00584DD1">
        <w:rPr>
          <w:rFonts w:ascii="Mazda Type" w:hAnsi="Mazda Type"/>
          <w:sz w:val="20"/>
          <w:szCs w:val="20"/>
          <w:lang w:val="nl-NL"/>
        </w:rPr>
        <w:t>ee</w:t>
      </w:r>
      <w:r w:rsidRPr="00F8406A">
        <w:rPr>
          <w:rFonts w:ascii="Mazda Type" w:hAnsi="Mazda Type"/>
          <w:sz w:val="20"/>
          <w:szCs w:val="20"/>
          <w:lang w:val="nl-NL"/>
        </w:rPr>
        <w:t>n</w:t>
      </w:r>
      <w:r w:rsidR="00584DD1">
        <w:rPr>
          <w:rFonts w:ascii="Mazda Type" w:hAnsi="Mazda Type"/>
          <w:sz w:val="20"/>
          <w:szCs w:val="20"/>
          <w:lang w:val="nl-NL"/>
        </w:rPr>
        <w:t>heden</w:t>
      </w:r>
      <w:r w:rsidRPr="00F8406A">
        <w:rPr>
          <w:rFonts w:ascii="Mazda Type" w:hAnsi="Mazda Type"/>
          <w:sz w:val="20"/>
          <w:szCs w:val="20"/>
          <w:lang w:val="nl-NL"/>
        </w:rPr>
        <w:t xml:space="preserve">, waardoor het marktaandeel in Europa steeg met 0,2 procent jaar op jaar tot 1,3%. Duitsland, </w:t>
      </w:r>
      <w:proofErr w:type="spellStart"/>
      <w:r w:rsidRPr="00F8406A">
        <w:rPr>
          <w:rFonts w:ascii="Mazda Type" w:hAnsi="Mazda Type"/>
          <w:sz w:val="20"/>
          <w:szCs w:val="20"/>
          <w:lang w:val="nl-NL"/>
        </w:rPr>
        <w:t>Mazda</w:t>
      </w:r>
      <w:r w:rsidR="00DC6F91">
        <w:rPr>
          <w:rFonts w:ascii="Mazda Type" w:hAnsi="Mazda Type"/>
          <w:sz w:val="20"/>
          <w:szCs w:val="20"/>
          <w:lang w:val="nl-NL"/>
        </w:rPr>
        <w:t>’</w:t>
      </w:r>
      <w:r w:rsidRPr="00F8406A">
        <w:rPr>
          <w:rFonts w:ascii="Mazda Type" w:hAnsi="Mazda Type"/>
          <w:sz w:val="20"/>
          <w:szCs w:val="20"/>
          <w:lang w:val="nl-NL"/>
        </w:rPr>
        <w:t>s</w:t>
      </w:r>
      <w:proofErr w:type="spellEnd"/>
      <w:r w:rsidRPr="00F8406A">
        <w:rPr>
          <w:rFonts w:ascii="Mazda Type" w:hAnsi="Mazda Type"/>
          <w:sz w:val="20"/>
          <w:szCs w:val="20"/>
          <w:lang w:val="nl-NL"/>
        </w:rPr>
        <w:t xml:space="preserve"> grootste markt in Europa, droeg 24.000 </w:t>
      </w:r>
      <w:r w:rsidR="00584DD1">
        <w:rPr>
          <w:rFonts w:ascii="Mazda Type" w:hAnsi="Mazda Type"/>
          <w:sz w:val="20"/>
          <w:szCs w:val="20"/>
          <w:lang w:val="nl-NL"/>
        </w:rPr>
        <w:t>voertuigen</w:t>
      </w:r>
      <w:r w:rsidRPr="00F8406A">
        <w:rPr>
          <w:rFonts w:ascii="Mazda Type" w:hAnsi="Mazda Type"/>
          <w:sz w:val="20"/>
          <w:szCs w:val="20"/>
          <w:lang w:val="nl-NL"/>
        </w:rPr>
        <w:t xml:space="preserve"> bij aan dit resultaat (+27%), en in het V</w:t>
      </w:r>
      <w:r w:rsidR="00D735D4">
        <w:rPr>
          <w:rFonts w:ascii="Mazda Type" w:hAnsi="Mazda Type"/>
          <w:sz w:val="20"/>
          <w:szCs w:val="20"/>
          <w:lang w:val="nl-NL"/>
        </w:rPr>
        <w:t>erenigd Koninkrijk</w:t>
      </w:r>
      <w:r w:rsidRPr="00F8406A">
        <w:rPr>
          <w:rFonts w:ascii="Mazda Type" w:hAnsi="Mazda Type"/>
          <w:sz w:val="20"/>
          <w:szCs w:val="20"/>
          <w:lang w:val="nl-NL"/>
        </w:rPr>
        <w:t xml:space="preserve"> werden 17.000 </w:t>
      </w:r>
      <w:r w:rsidR="00584DD1">
        <w:rPr>
          <w:rFonts w:ascii="Mazda Type" w:hAnsi="Mazda Type"/>
          <w:sz w:val="20"/>
          <w:szCs w:val="20"/>
          <w:lang w:val="nl-NL"/>
        </w:rPr>
        <w:t>voertuigen</w:t>
      </w:r>
      <w:r w:rsidRPr="00F8406A">
        <w:rPr>
          <w:rFonts w:ascii="Mazda Type" w:hAnsi="Mazda Type"/>
          <w:sz w:val="20"/>
          <w:szCs w:val="20"/>
          <w:lang w:val="nl-NL"/>
        </w:rPr>
        <w:t xml:space="preserve"> verkocht, een stijging van 43 procent jaar op jaar.</w:t>
      </w:r>
    </w:p>
    <w:p w14:paraId="7D56C9FB" w14:textId="73E0076A" w:rsidR="00F8406A" w:rsidRPr="00F8406A" w:rsidRDefault="00F8406A" w:rsidP="00F8406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F8406A">
        <w:rPr>
          <w:rFonts w:ascii="Mazda Type" w:hAnsi="Mazda Type"/>
          <w:sz w:val="20"/>
          <w:szCs w:val="20"/>
          <w:lang w:val="nl-NL"/>
        </w:rPr>
        <w:t>Om in te spelen op de productieaanpassingen door het wereldwijde tekort aan halfgeleiders, legde Mazda de nadruk op voorraadbeheer en slanke en efficiënte processen</w:t>
      </w:r>
      <w:r w:rsidR="00DC6F91">
        <w:rPr>
          <w:rFonts w:ascii="Mazda Type" w:hAnsi="Mazda Type"/>
          <w:sz w:val="20"/>
          <w:szCs w:val="20"/>
          <w:lang w:val="nl-NL"/>
        </w:rPr>
        <w:t>.</w:t>
      </w:r>
      <w:r w:rsidRPr="00F8406A">
        <w:rPr>
          <w:rFonts w:ascii="Mazda Type" w:hAnsi="Mazda Type"/>
          <w:sz w:val="20"/>
          <w:szCs w:val="20"/>
          <w:lang w:val="nl-NL"/>
        </w:rPr>
        <w:t xml:space="preserve"> De afleveringen werden toegespitst op de Verenigde Staten (VS) en Australië, de twee regio</w:t>
      </w:r>
      <w:r w:rsidR="00DC6F91">
        <w:rPr>
          <w:rFonts w:ascii="Mazda Type" w:hAnsi="Mazda Type"/>
          <w:sz w:val="20"/>
          <w:szCs w:val="20"/>
          <w:lang w:val="nl-NL"/>
        </w:rPr>
        <w:t>’</w:t>
      </w:r>
      <w:r w:rsidRPr="00F8406A">
        <w:rPr>
          <w:rFonts w:ascii="Mazda Type" w:hAnsi="Mazda Type"/>
          <w:sz w:val="20"/>
          <w:szCs w:val="20"/>
          <w:lang w:val="nl-NL"/>
        </w:rPr>
        <w:t>s waarin in de periode van zes maanden de grootste stijging jaar op jaar werd gerealiseerd met 40%. In de VS bedroeg de verkoop in de eerste helft van het jaar 190.000 e</w:t>
      </w:r>
      <w:r w:rsidR="00584DD1">
        <w:rPr>
          <w:rFonts w:ascii="Mazda Type" w:hAnsi="Mazda Type"/>
          <w:sz w:val="20"/>
          <w:szCs w:val="20"/>
          <w:lang w:val="nl-NL"/>
        </w:rPr>
        <w:t>enheden</w:t>
      </w:r>
      <w:r w:rsidRPr="00F8406A">
        <w:rPr>
          <w:rFonts w:ascii="Mazda Type" w:hAnsi="Mazda Type"/>
          <w:sz w:val="20"/>
          <w:szCs w:val="20"/>
          <w:lang w:val="nl-NL"/>
        </w:rPr>
        <w:t>, het hoogste aantal sinds 1995, en op de Australische markt werd een verkoop van 56.000 e</w:t>
      </w:r>
      <w:r w:rsidR="00584DD1">
        <w:rPr>
          <w:rFonts w:ascii="Mazda Type" w:hAnsi="Mazda Type"/>
          <w:sz w:val="20"/>
          <w:szCs w:val="20"/>
          <w:lang w:val="nl-NL"/>
        </w:rPr>
        <w:t xml:space="preserve">enheden </w:t>
      </w:r>
      <w:r w:rsidRPr="00F8406A">
        <w:rPr>
          <w:rFonts w:ascii="Mazda Type" w:hAnsi="Mazda Type"/>
          <w:sz w:val="20"/>
          <w:szCs w:val="20"/>
          <w:lang w:val="nl-NL"/>
        </w:rPr>
        <w:t xml:space="preserve">gerealiseerd. Op de Japanse thuismarkt van Mazda werden in de eerste helft van het jaar in totaal 60.000 </w:t>
      </w:r>
      <w:r w:rsidR="00584DD1">
        <w:rPr>
          <w:rFonts w:ascii="Mazda Type" w:hAnsi="Mazda Type"/>
          <w:sz w:val="20"/>
          <w:szCs w:val="20"/>
          <w:lang w:val="nl-NL"/>
        </w:rPr>
        <w:t xml:space="preserve">voertuigen </w:t>
      </w:r>
      <w:r w:rsidRPr="00F8406A">
        <w:rPr>
          <w:rFonts w:ascii="Mazda Type" w:hAnsi="Mazda Type"/>
          <w:sz w:val="20"/>
          <w:szCs w:val="20"/>
          <w:lang w:val="nl-NL"/>
        </w:rPr>
        <w:t>verkocht en in China werden in de periode april-september 89.000 voertuigen verkocht.</w:t>
      </w:r>
    </w:p>
    <w:p w14:paraId="706CD7B2" w14:textId="77777777" w:rsidR="00F8406A" w:rsidRPr="00F8406A" w:rsidRDefault="00F8406A" w:rsidP="00F8406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F8406A">
        <w:rPr>
          <w:rFonts w:ascii="Mazda Type" w:hAnsi="Mazda Type"/>
          <w:sz w:val="20"/>
          <w:szCs w:val="20"/>
          <w:lang w:val="nl-NL"/>
        </w:rPr>
        <w:t>Voor de eerste helft van het fiscale jaar rapporteerde Mazda een netto-omzet van ¥ 1.495,9 miljard (€ 11,4 miljard**) en een bedrijfswinst van ¥ 39,7 miljard (€ 303,0 miljoen**). De nettowinst bedroeg ¥ 23,9 miljard (€ 182,4 miljoen**). Het bedrijfsresultaat steeg met ¥ 92,6 miljard (€ 706,9 miljoen**) op jaarbasis als gevolg van de maatregelen die werden genomen om de variabele winst en de vaste kosten te verbeteren.</w:t>
      </w:r>
    </w:p>
    <w:p w14:paraId="27AE2ED3" w14:textId="0D580127" w:rsidR="00673F8A" w:rsidRPr="00673F8A" w:rsidRDefault="00F8406A" w:rsidP="00673F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F8406A">
        <w:rPr>
          <w:rFonts w:ascii="Mazda Type" w:hAnsi="Mazda Type"/>
          <w:sz w:val="20"/>
          <w:szCs w:val="20"/>
          <w:lang w:val="nl-NL"/>
        </w:rPr>
        <w:t xml:space="preserve">Als gevolg van de productieaanpassingen werd </w:t>
      </w:r>
      <w:proofErr w:type="spellStart"/>
      <w:r w:rsidRPr="00F8406A">
        <w:rPr>
          <w:rFonts w:ascii="Mazda Type" w:hAnsi="Mazda Type"/>
          <w:sz w:val="20"/>
          <w:szCs w:val="20"/>
          <w:lang w:val="nl-NL"/>
        </w:rPr>
        <w:t>Mazda</w:t>
      </w:r>
      <w:r>
        <w:rPr>
          <w:rFonts w:ascii="Mazda Type" w:hAnsi="Mazda Type"/>
          <w:sz w:val="20"/>
          <w:szCs w:val="20"/>
          <w:lang w:val="nl-NL"/>
        </w:rPr>
        <w:t>’</w:t>
      </w:r>
      <w:r w:rsidRPr="00F8406A">
        <w:rPr>
          <w:rFonts w:ascii="Mazda Type" w:hAnsi="Mazda Type"/>
          <w:sz w:val="20"/>
          <w:szCs w:val="20"/>
          <w:lang w:val="nl-NL"/>
        </w:rPr>
        <w:t>s</w:t>
      </w:r>
      <w:proofErr w:type="spellEnd"/>
      <w:r w:rsidRPr="00F8406A">
        <w:rPr>
          <w:rFonts w:ascii="Mazda Type" w:hAnsi="Mazda Type"/>
          <w:sz w:val="20"/>
          <w:szCs w:val="20"/>
          <w:lang w:val="nl-NL"/>
        </w:rPr>
        <w:t xml:space="preserve"> voorspelling voor het volledige jaar van het wereldwijde verkoopvolume verlaagd met</w:t>
      </w:r>
      <w:r w:rsidR="00673F8A">
        <w:rPr>
          <w:rFonts w:ascii="Mazda Type" w:hAnsi="Mazda Type"/>
          <w:sz w:val="20"/>
          <w:szCs w:val="20"/>
          <w:lang w:val="nl-NL"/>
        </w:rPr>
        <w:t xml:space="preserve"> </w:t>
      </w:r>
      <w:r w:rsidR="00673F8A" w:rsidRPr="00673F8A">
        <w:rPr>
          <w:rFonts w:ascii="Mazda Type" w:hAnsi="Mazda Type"/>
          <w:sz w:val="20"/>
          <w:szCs w:val="20"/>
          <w:lang w:val="nl-NL"/>
        </w:rPr>
        <w:t>98.000 eenheden tot 1.311.000</w:t>
      </w:r>
      <w:r w:rsidR="00584DD1">
        <w:rPr>
          <w:rFonts w:ascii="Mazda Type" w:hAnsi="Mazda Type"/>
          <w:sz w:val="20"/>
          <w:szCs w:val="20"/>
          <w:lang w:val="nl-NL"/>
        </w:rPr>
        <w:t xml:space="preserve"> eenheden</w:t>
      </w:r>
      <w:r w:rsidR="00673F8A" w:rsidRPr="00673F8A">
        <w:rPr>
          <w:rFonts w:ascii="Mazda Type" w:hAnsi="Mazda Type"/>
          <w:sz w:val="20"/>
          <w:szCs w:val="20"/>
          <w:lang w:val="nl-NL"/>
        </w:rPr>
        <w:t xml:space="preserve">, een stijging </w:t>
      </w:r>
      <w:r w:rsidR="004B6764">
        <w:rPr>
          <w:rFonts w:ascii="Mazda Type" w:hAnsi="Mazda Type"/>
          <w:sz w:val="20"/>
          <w:szCs w:val="20"/>
          <w:lang w:val="nl-NL"/>
        </w:rPr>
        <w:t>van</w:t>
      </w:r>
      <w:r w:rsidR="00673F8A" w:rsidRPr="00673F8A">
        <w:rPr>
          <w:rFonts w:ascii="Mazda Type" w:hAnsi="Mazda Type"/>
          <w:sz w:val="20"/>
          <w:szCs w:val="20"/>
          <w:lang w:val="nl-NL"/>
        </w:rPr>
        <w:t xml:space="preserve"> 2% jaar op jaar. In Europa* gaat Mazda naar verwachting 193.000 voertuigen verkopen. </w:t>
      </w:r>
      <w:r w:rsidR="005265A1">
        <w:rPr>
          <w:rFonts w:ascii="Mazda Type" w:hAnsi="Mazda Type"/>
          <w:sz w:val="20"/>
          <w:szCs w:val="20"/>
          <w:lang w:val="nl-NL"/>
        </w:rPr>
        <w:t>D</w:t>
      </w:r>
      <w:r w:rsidR="00673F8A" w:rsidRPr="00673F8A">
        <w:rPr>
          <w:rFonts w:ascii="Mazda Type" w:hAnsi="Mazda Type"/>
          <w:sz w:val="20"/>
          <w:szCs w:val="20"/>
          <w:lang w:val="nl-NL"/>
        </w:rPr>
        <w:t>oor de gunstige winstimpact van een verbeterde variabele winst en lagere vaste kosten</w:t>
      </w:r>
      <w:r w:rsidR="00584DD1">
        <w:rPr>
          <w:rFonts w:ascii="Mazda Type" w:hAnsi="Mazda Type"/>
          <w:sz w:val="20"/>
          <w:szCs w:val="20"/>
          <w:lang w:val="nl-NL"/>
        </w:rPr>
        <w:t>,</w:t>
      </w:r>
      <w:r w:rsidR="00673F8A" w:rsidRPr="00673F8A">
        <w:rPr>
          <w:rFonts w:ascii="Mazda Type" w:hAnsi="Mazda Type"/>
          <w:sz w:val="20"/>
          <w:szCs w:val="20"/>
          <w:lang w:val="nl-NL"/>
        </w:rPr>
        <w:t xml:space="preserve"> alsmede herziene wisselkoersverwachtingen</w:t>
      </w:r>
      <w:r w:rsidR="00584DD1">
        <w:rPr>
          <w:rFonts w:ascii="Mazda Type" w:hAnsi="Mazda Type"/>
          <w:sz w:val="20"/>
          <w:szCs w:val="20"/>
          <w:lang w:val="nl-NL"/>
        </w:rPr>
        <w:t>,</w:t>
      </w:r>
      <w:r w:rsidR="00673F8A" w:rsidRPr="00673F8A">
        <w:rPr>
          <w:rFonts w:ascii="Mazda Type" w:hAnsi="Mazda Type"/>
          <w:sz w:val="20"/>
          <w:szCs w:val="20"/>
          <w:lang w:val="nl-NL"/>
        </w:rPr>
        <w:t xml:space="preserve"> blijft het bedrijfsresultaat van ¥</w:t>
      </w:r>
      <w:r w:rsidR="00673F8A">
        <w:rPr>
          <w:rFonts w:ascii="Mazda Type" w:hAnsi="Mazda Type"/>
          <w:sz w:val="20"/>
          <w:szCs w:val="20"/>
          <w:lang w:val="nl-NL"/>
        </w:rPr>
        <w:t xml:space="preserve"> </w:t>
      </w:r>
      <w:r w:rsidR="00673F8A" w:rsidRPr="00673F8A">
        <w:rPr>
          <w:rFonts w:ascii="Mazda Type" w:hAnsi="Mazda Type"/>
          <w:sz w:val="20"/>
          <w:szCs w:val="20"/>
          <w:lang w:val="nl-NL"/>
        </w:rPr>
        <w:t>65 miljard (€</w:t>
      </w:r>
      <w:r w:rsidR="00673F8A">
        <w:rPr>
          <w:rFonts w:ascii="Mazda Type" w:hAnsi="Mazda Type"/>
          <w:sz w:val="20"/>
          <w:szCs w:val="20"/>
          <w:lang w:val="nl-NL"/>
        </w:rPr>
        <w:t xml:space="preserve"> </w:t>
      </w:r>
      <w:r w:rsidR="00673F8A" w:rsidRPr="00673F8A">
        <w:rPr>
          <w:rFonts w:ascii="Mazda Type" w:hAnsi="Mazda Type"/>
          <w:sz w:val="20"/>
          <w:szCs w:val="20"/>
          <w:lang w:val="nl-NL"/>
        </w:rPr>
        <w:t>496,2 miljoen**) echter ongewijzigd. Mazda verwacht een netto-omzet van ¥ 3.200,0 miljard (€ 24,4 miljard**) en een netto-inkomen van ¥ 41 miljard (€ 313,0 miljoen**) voor dit fiscale jaar.</w:t>
      </w:r>
    </w:p>
    <w:p w14:paraId="51019E5E" w14:textId="46F4855C" w:rsidR="00673F8A" w:rsidRPr="00673F8A" w:rsidRDefault="00673F8A" w:rsidP="00673F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73F8A">
        <w:rPr>
          <w:rFonts w:ascii="Mazda Type" w:hAnsi="Mazda Type"/>
          <w:sz w:val="20"/>
          <w:szCs w:val="20"/>
          <w:lang w:val="nl-NL"/>
        </w:rPr>
        <w:t>Mazda zal de marktomstandigheden, de ontwikkelingen van de vraag naar auto</w:t>
      </w:r>
      <w:r>
        <w:rPr>
          <w:rFonts w:ascii="Mazda Type" w:hAnsi="Mazda Type"/>
          <w:sz w:val="20"/>
          <w:szCs w:val="20"/>
          <w:lang w:val="nl-NL"/>
        </w:rPr>
        <w:t>’</w:t>
      </w:r>
      <w:r w:rsidRPr="00673F8A">
        <w:rPr>
          <w:rFonts w:ascii="Mazda Type" w:hAnsi="Mazda Type"/>
          <w:sz w:val="20"/>
          <w:szCs w:val="20"/>
          <w:lang w:val="nl-NL"/>
        </w:rPr>
        <w:t>s op elke markt waar</w:t>
      </w:r>
      <w:r w:rsidR="009C49C0">
        <w:rPr>
          <w:rFonts w:ascii="Mazda Type" w:hAnsi="Mazda Type"/>
          <w:sz w:val="20"/>
          <w:szCs w:val="20"/>
          <w:lang w:val="nl-NL"/>
        </w:rPr>
        <w:t>in</w:t>
      </w:r>
      <w:r w:rsidRPr="00673F8A">
        <w:rPr>
          <w:rFonts w:ascii="Mazda Type" w:hAnsi="Mazda Type"/>
          <w:sz w:val="20"/>
          <w:szCs w:val="20"/>
          <w:lang w:val="nl-NL"/>
        </w:rPr>
        <w:t xml:space="preserve"> we </w:t>
      </w:r>
      <w:r w:rsidR="004B6764">
        <w:rPr>
          <w:rFonts w:ascii="Mazda Type" w:hAnsi="Mazda Type"/>
          <w:sz w:val="20"/>
          <w:szCs w:val="20"/>
          <w:lang w:val="nl-NL"/>
        </w:rPr>
        <w:t>voertuigen</w:t>
      </w:r>
      <w:r w:rsidRPr="00673F8A">
        <w:rPr>
          <w:rFonts w:ascii="Mazda Type" w:hAnsi="Mazda Type"/>
          <w:sz w:val="20"/>
          <w:szCs w:val="20"/>
          <w:lang w:val="nl-NL"/>
        </w:rPr>
        <w:t xml:space="preserve"> verkopen en de toekomstige ontwikkeling van kwesties die een invloed hebben op de activiteiten, waaronder het tekort aan halfgeleiders, de stijging van de materiaalprijzen en de aanhoudende COVID-19</w:t>
      </w:r>
      <w:r w:rsidR="00D735D4">
        <w:rPr>
          <w:rFonts w:ascii="Mazda Type" w:hAnsi="Mazda Type"/>
          <w:sz w:val="20"/>
          <w:szCs w:val="20"/>
          <w:lang w:val="nl-NL"/>
        </w:rPr>
        <w:t>-</w:t>
      </w:r>
      <w:r w:rsidRPr="00673F8A">
        <w:rPr>
          <w:rFonts w:ascii="Mazda Type" w:hAnsi="Mazda Type"/>
          <w:sz w:val="20"/>
          <w:szCs w:val="20"/>
          <w:lang w:val="nl-NL"/>
        </w:rPr>
        <w:t>pandemie blijven monitoren.</w:t>
      </w:r>
    </w:p>
    <w:p w14:paraId="0FFBD290" w14:textId="6EFAD5E5" w:rsidR="00931318" w:rsidRDefault="00673F8A" w:rsidP="00673F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73F8A">
        <w:rPr>
          <w:rFonts w:ascii="Mazda Type" w:hAnsi="Mazda Type"/>
          <w:sz w:val="20"/>
          <w:szCs w:val="20"/>
          <w:lang w:val="nl-NL"/>
        </w:rPr>
        <w:lastRenderedPageBreak/>
        <w:t xml:space="preserve">Mazda blijft zich inzetten om te investeren in toekomstige technologieën, naast de recent aangekondigde plannen om zijn SUV-gamma uit te breiden vanaf 2022. Twee nieuwe modellen uit de Large </w:t>
      </w:r>
      <w:proofErr w:type="spellStart"/>
      <w:r w:rsidRPr="00673F8A">
        <w:rPr>
          <w:rFonts w:ascii="Mazda Type" w:hAnsi="Mazda Type"/>
          <w:sz w:val="20"/>
          <w:szCs w:val="20"/>
          <w:lang w:val="nl-NL"/>
        </w:rPr>
        <w:t>Product-groep</w:t>
      </w:r>
      <w:proofErr w:type="spellEnd"/>
      <w:r w:rsidRPr="00673F8A">
        <w:rPr>
          <w:rFonts w:ascii="Mazda Type" w:hAnsi="Mazda Type"/>
          <w:sz w:val="20"/>
          <w:szCs w:val="20"/>
          <w:lang w:val="nl-NL"/>
        </w:rPr>
        <w:t xml:space="preserve"> van het merk, de Mazda CX-60 en Mazda CX-80, zullen de komende twee jaar in heel Europa worden geïntroduceerd, wat op middellange tot lange termijn voor een positieve groei zal zorgen.</w:t>
      </w:r>
    </w:p>
    <w:p w14:paraId="6B90B785" w14:textId="1C797568" w:rsidR="00931318" w:rsidRPr="009D42D7" w:rsidRDefault="00931318" w:rsidP="0093131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6"/>
          <w:szCs w:val="16"/>
          <w:lang w:val="nl-NL" w:eastAsia="ja-JP"/>
        </w:rPr>
      </w:pPr>
      <w:r w:rsidRPr="009D42D7">
        <w:rPr>
          <w:rFonts w:ascii="Mazda Type" w:hAnsi="Mazda Type"/>
          <w:kern w:val="2"/>
          <w:sz w:val="16"/>
          <w:szCs w:val="16"/>
          <w:lang w:val="nl-NL" w:eastAsia="ja-JP"/>
        </w:rPr>
        <w:t>* Inclusief Rusland</w:t>
      </w:r>
    </w:p>
    <w:p w14:paraId="3340D4AA" w14:textId="28F64843" w:rsidR="00931318" w:rsidRDefault="00931318" w:rsidP="0093131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6"/>
          <w:szCs w:val="16"/>
          <w:lang w:val="nl-NL" w:eastAsia="ja-JP"/>
        </w:rPr>
      </w:pPr>
      <w:r w:rsidRPr="009D42D7">
        <w:rPr>
          <w:rFonts w:ascii="Mazda Type" w:hAnsi="Mazda Type"/>
          <w:kern w:val="2"/>
          <w:sz w:val="16"/>
          <w:szCs w:val="16"/>
          <w:lang w:val="nl-NL" w:eastAsia="ja-JP"/>
        </w:rPr>
        <w:t xml:space="preserve">** Bron: </w:t>
      </w:r>
      <w:hyperlink r:id="rId7" w:history="1"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Mazda Motor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Corporation’s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Consolidated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Financial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Results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for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the Second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Quarter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of the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Fiscal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Year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Ending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</w:t>
        </w:r>
        <w:proofErr w:type="spellStart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>March</w:t>
        </w:r>
        <w:proofErr w:type="spellEnd"/>
        <w:r w:rsidR="00584DD1" w:rsidRPr="00584DD1">
          <w:rPr>
            <w:rStyle w:val="Hyperlink"/>
            <w:rFonts w:ascii="Mazda Type" w:hAnsi="Mazda Type"/>
            <w:kern w:val="2"/>
            <w:sz w:val="16"/>
            <w:szCs w:val="16"/>
            <w:lang w:val="nl-NL" w:eastAsia="ja-JP"/>
          </w:rPr>
          <w:t xml:space="preserve"> 31, 2022</w:t>
        </w:r>
      </w:hyperlink>
      <w:r w:rsidRPr="009D42D7">
        <w:rPr>
          <w:rFonts w:ascii="Mazda Type" w:hAnsi="Mazda Type"/>
          <w:kern w:val="2"/>
          <w:sz w:val="16"/>
          <w:szCs w:val="16"/>
          <w:lang w:val="nl-NL" w:eastAsia="ja-JP"/>
        </w:rPr>
        <w:t xml:space="preserve">; de cijfers in euro voor het eerste halfjaar en voor het gehele fiscale jaar zijn berekend met een wisselkoers van € 1 = </w:t>
      </w:r>
      <w:r w:rsidR="004B6764" w:rsidRPr="00F8406A">
        <w:rPr>
          <w:rFonts w:ascii="Mazda Type" w:hAnsi="Mazda Type"/>
          <w:sz w:val="20"/>
          <w:szCs w:val="20"/>
          <w:lang w:val="nl-NL"/>
        </w:rPr>
        <w:t>¥</w:t>
      </w:r>
      <w:r w:rsidR="004B6764">
        <w:rPr>
          <w:rFonts w:ascii="Mazda Type" w:hAnsi="Mazda Type"/>
          <w:sz w:val="20"/>
          <w:szCs w:val="20"/>
          <w:lang w:val="nl-NL"/>
        </w:rPr>
        <w:t xml:space="preserve"> </w:t>
      </w:r>
      <w:r w:rsidRPr="009D42D7">
        <w:rPr>
          <w:rFonts w:ascii="Mazda Type" w:hAnsi="Mazda Type"/>
          <w:kern w:val="2"/>
          <w:sz w:val="16"/>
          <w:szCs w:val="16"/>
          <w:lang w:val="nl-NL" w:eastAsia="ja-JP"/>
        </w:rPr>
        <w:t>131</w:t>
      </w:r>
    </w:p>
    <w:p w14:paraId="595BA264" w14:textId="77777777" w:rsidR="00584DD1" w:rsidRPr="00D735D4" w:rsidRDefault="00584DD1" w:rsidP="0093131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6"/>
          <w:szCs w:val="16"/>
          <w:lang w:val="nl-NL" w:eastAsia="ja-JP"/>
        </w:rPr>
      </w:pPr>
    </w:p>
    <w:sectPr w:rsidR="00584DD1" w:rsidRPr="00D735D4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5F382" w14:textId="77777777" w:rsidR="002D00EF" w:rsidRDefault="002D00EF" w:rsidP="00A04E2C">
      <w:r>
        <w:separator/>
      </w:r>
    </w:p>
  </w:endnote>
  <w:endnote w:type="continuationSeparator" w:id="0">
    <w:p w14:paraId="7E45A323" w14:textId="77777777" w:rsidR="002D00EF" w:rsidRDefault="002D00EF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2D00EF">
                              <w:fldChar w:fldCharType="begin"/>
                            </w:r>
                            <w:r w:rsidR="002D00EF" w:rsidRPr="00CF2269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2D00EF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2D00EF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2D00EF">
                        <w:fldChar w:fldCharType="begin"/>
                      </w:r>
                      <w:r w:rsidR="002D00EF" w:rsidRPr="00CF2269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2D00EF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2D00EF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56EF2" w14:textId="77777777" w:rsidR="002D00EF" w:rsidRDefault="002D00EF" w:rsidP="00A04E2C">
      <w:r>
        <w:separator/>
      </w:r>
    </w:p>
  </w:footnote>
  <w:footnote w:type="continuationSeparator" w:id="0">
    <w:p w14:paraId="352BB58E" w14:textId="77777777" w:rsidR="002D00EF" w:rsidRDefault="002D00EF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08D2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47BF6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64529"/>
    <w:rsid w:val="000779E0"/>
    <w:rsid w:val="00090DA2"/>
    <w:rsid w:val="000B1712"/>
    <w:rsid w:val="00121E3D"/>
    <w:rsid w:val="0019434A"/>
    <w:rsid w:val="002837FA"/>
    <w:rsid w:val="002D00EF"/>
    <w:rsid w:val="0033017A"/>
    <w:rsid w:val="00333627"/>
    <w:rsid w:val="003E378D"/>
    <w:rsid w:val="004823A1"/>
    <w:rsid w:val="00483140"/>
    <w:rsid w:val="004A0DEF"/>
    <w:rsid w:val="004B6764"/>
    <w:rsid w:val="005265A1"/>
    <w:rsid w:val="005640AA"/>
    <w:rsid w:val="00584DD1"/>
    <w:rsid w:val="005D2C1C"/>
    <w:rsid w:val="00673F8A"/>
    <w:rsid w:val="006D500E"/>
    <w:rsid w:val="006F3096"/>
    <w:rsid w:val="007827D5"/>
    <w:rsid w:val="007F5729"/>
    <w:rsid w:val="00833E2E"/>
    <w:rsid w:val="00851698"/>
    <w:rsid w:val="00886A8B"/>
    <w:rsid w:val="00931318"/>
    <w:rsid w:val="009C06CC"/>
    <w:rsid w:val="009C49C0"/>
    <w:rsid w:val="009D42D7"/>
    <w:rsid w:val="009F1AAB"/>
    <w:rsid w:val="00A04E2C"/>
    <w:rsid w:val="00A05E04"/>
    <w:rsid w:val="00A41E7E"/>
    <w:rsid w:val="00AE2BA8"/>
    <w:rsid w:val="00B02A46"/>
    <w:rsid w:val="00B06FE0"/>
    <w:rsid w:val="00BC0143"/>
    <w:rsid w:val="00BF1F22"/>
    <w:rsid w:val="00CA61F7"/>
    <w:rsid w:val="00CF2269"/>
    <w:rsid w:val="00D05E81"/>
    <w:rsid w:val="00D502EB"/>
    <w:rsid w:val="00D735D4"/>
    <w:rsid w:val="00DC6F91"/>
    <w:rsid w:val="00E306A6"/>
    <w:rsid w:val="00E44F34"/>
    <w:rsid w:val="00EB70FE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zda.com/globalassets/en/assets/investors/library/result/files/presentation20211110_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5</cp:revision>
  <dcterms:created xsi:type="dcterms:W3CDTF">2021-11-10T11:17:00Z</dcterms:created>
  <dcterms:modified xsi:type="dcterms:W3CDTF">2021-11-10T12:14:00Z</dcterms:modified>
</cp:coreProperties>
</file>